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35" w:rsidRDefault="00DE0635">
      <w:pPr>
        <w:pStyle w:val="SCT"/>
      </w:pPr>
      <w:permStart w:id="0" w:edGrp="everyone"/>
      <w:permEnd w:id="0"/>
      <w:r>
        <w:t xml:space="preserve">SECTION </w:t>
      </w:r>
      <w:r>
        <w:rPr>
          <w:rStyle w:val="NUM"/>
        </w:rPr>
        <w:t>016000</w:t>
      </w:r>
      <w:r>
        <w:t xml:space="preserve"> - </w:t>
      </w:r>
      <w:r>
        <w:rPr>
          <w:rStyle w:val="NAM"/>
        </w:rPr>
        <w:t>PRODUCT REQUIREMENTS</w:t>
      </w:r>
    </w:p>
    <w:p w:rsidR="00DE0635" w:rsidRDefault="00DE0635">
      <w:pPr>
        <w:pStyle w:val="PRT"/>
      </w:pPr>
      <w:r>
        <w:t>GENERAL</w:t>
      </w:r>
    </w:p>
    <w:p w:rsidR="00DE0635" w:rsidRDefault="00DE0635">
      <w:pPr>
        <w:pStyle w:val="ART"/>
      </w:pPr>
      <w:r>
        <w:t>RELATED DOCUMENTS</w:t>
      </w:r>
    </w:p>
    <w:p w:rsidR="004B680D" w:rsidRDefault="00814E91" w:rsidP="004B680D">
      <w:pPr>
        <w:pStyle w:val="PR1"/>
      </w:pPr>
      <w:r>
        <w:t>The Contract Documents</w:t>
      </w:r>
      <w:r w:rsidR="004B680D">
        <w:t xml:space="preserve">, </w:t>
      </w:r>
      <w:r w:rsidR="00925E33">
        <w:t xml:space="preserve">including but not limited to, the </w:t>
      </w:r>
      <w:r w:rsidR="004B680D">
        <w:t>Drawings and Individual Specification Sections</w:t>
      </w:r>
      <w:r w:rsidR="00925E33">
        <w:t xml:space="preserve"> and</w:t>
      </w:r>
      <w:r w:rsidR="00437AA6">
        <w:t xml:space="preserve"> </w:t>
      </w:r>
      <w:r w:rsidR="00041DDB">
        <w:t>Contractor’s Submittal Schedule</w:t>
      </w:r>
      <w:r w:rsidR="00925E33">
        <w:t>,</w:t>
      </w:r>
      <w:r w:rsidRPr="00814E91">
        <w:t xml:space="preserve"> </w:t>
      </w:r>
      <w:r>
        <w:t>apply to this section</w:t>
      </w:r>
      <w:r w:rsidR="00622694">
        <w:t>.</w:t>
      </w:r>
    </w:p>
    <w:p w:rsidR="00DE0635" w:rsidRDefault="00DE0635">
      <w:pPr>
        <w:pStyle w:val="ART"/>
      </w:pPr>
      <w:r>
        <w:t>SUMMARY</w:t>
      </w:r>
    </w:p>
    <w:p w:rsidR="00DE0635" w:rsidRDefault="00DE0635">
      <w:pPr>
        <w:pStyle w:val="PR1"/>
      </w:pPr>
      <w:r>
        <w:t xml:space="preserve">Section includes administrative and procedural requirements for selection of products for use in </w:t>
      </w:r>
      <w:r w:rsidR="00EF44CF">
        <w:t xml:space="preserve">the </w:t>
      </w:r>
      <w:r>
        <w:t>Project; product delivery, storage, and handling; manufacturers' standard warranties on products; special warranties; and comparable products.</w:t>
      </w:r>
    </w:p>
    <w:p w:rsidR="00DE0635" w:rsidRDefault="00DE0635">
      <w:pPr>
        <w:pStyle w:val="PR1"/>
      </w:pPr>
      <w:r>
        <w:t>Related Sections:</w:t>
      </w:r>
    </w:p>
    <w:p w:rsidR="00DE0635" w:rsidRDefault="00DE0635">
      <w:pPr>
        <w:pStyle w:val="PR2"/>
        <w:spacing w:before="240"/>
      </w:pPr>
      <w:permStart w:id="1" w:edGrp="everyone"/>
      <w:r>
        <w:t>Section</w:t>
      </w:r>
      <w:r w:rsidR="00847978">
        <w:t xml:space="preserve"> 012100 – </w:t>
      </w:r>
      <w:r>
        <w:t>Allowances</w:t>
      </w:r>
      <w:r w:rsidR="00847978">
        <w:t>,</w:t>
      </w:r>
      <w:r>
        <w:t xml:space="preserve"> for products selected under an allowance.</w:t>
      </w:r>
    </w:p>
    <w:p w:rsidR="00DE0635" w:rsidRDefault="00DE0635">
      <w:pPr>
        <w:pStyle w:val="PR2"/>
      </w:pPr>
      <w:r>
        <w:t>Section</w:t>
      </w:r>
      <w:r w:rsidR="00847978">
        <w:t xml:space="preserve"> 012300 – </w:t>
      </w:r>
      <w:r>
        <w:t>Alternates</w:t>
      </w:r>
      <w:r w:rsidR="00847978">
        <w:t>,</w:t>
      </w:r>
      <w:r>
        <w:t xml:space="preserve"> for products selected under an alternate.</w:t>
      </w:r>
    </w:p>
    <w:permEnd w:id="1"/>
    <w:p w:rsidR="00EF44CF" w:rsidRDefault="00EF44CF">
      <w:pPr>
        <w:pStyle w:val="PR2"/>
      </w:pPr>
      <w:r>
        <w:t>Section 013300 – Submittal Procedure, for product submittals.</w:t>
      </w:r>
    </w:p>
    <w:p w:rsidR="00DE0635" w:rsidRDefault="00DE0635">
      <w:pPr>
        <w:pStyle w:val="ART"/>
      </w:pPr>
      <w:r>
        <w:t>DEFINITIONS</w:t>
      </w:r>
    </w:p>
    <w:p w:rsidR="00DE0635" w:rsidRDefault="00DE0635" w:rsidP="00EF44CF">
      <w:pPr>
        <w:pStyle w:val="PR1"/>
      </w:pPr>
      <w:r>
        <w:t>Products:  Items obtained for incorporating into the Work</w:t>
      </w:r>
      <w:r w:rsidR="00EF44CF">
        <w:t xml:space="preserve"> of the Contract</w:t>
      </w:r>
      <w:r>
        <w:t xml:space="preserve"> </w:t>
      </w:r>
      <w:r w:rsidR="00BB4887">
        <w:t>and</w:t>
      </w:r>
      <w:r>
        <w:t xml:space="preserve"> purchased </w:t>
      </w:r>
      <w:r w:rsidR="00BB4887">
        <w:t xml:space="preserve">new </w:t>
      </w:r>
      <w:r>
        <w:t xml:space="preserve">for </w:t>
      </w:r>
      <w:r w:rsidR="00EF44CF">
        <w:t xml:space="preserve">the </w:t>
      </w:r>
      <w:r>
        <w:t>Project</w:t>
      </w:r>
      <w:r w:rsidR="00BB4887">
        <w:t xml:space="preserve">.  </w:t>
      </w:r>
      <w:r>
        <w:t>The term "product" includes the terms "material," "equipment,"</w:t>
      </w:r>
      <w:r w:rsidR="00EF44CF">
        <w:t xml:space="preserve"> and</w:t>
      </w:r>
      <w:r>
        <w:t xml:space="preserve"> "system</w:t>
      </w:r>
      <w:r w:rsidR="00EF44CF">
        <w:t>."</w:t>
      </w:r>
    </w:p>
    <w:p w:rsidR="00DE0635" w:rsidRDefault="00DE0635">
      <w:pPr>
        <w:pStyle w:val="PR2"/>
        <w:spacing w:before="240"/>
      </w:pPr>
      <w:r>
        <w:t xml:space="preserve">Named Products:  Items identified by manufacturer's product name, including make or model number or other designation shown or listed in manufacturer's published product </w:t>
      </w:r>
      <w:r w:rsidR="00BB4887">
        <w:t>literature that</w:t>
      </w:r>
      <w:r>
        <w:t xml:space="preserve"> is current as of date of the Contract Documents.</w:t>
      </w:r>
    </w:p>
    <w:p w:rsidR="00DE0635" w:rsidRDefault="00DE0635">
      <w:pPr>
        <w:pStyle w:val="PR2"/>
      </w:pPr>
      <w:r>
        <w:t>New Products:  Items that have not previously been incorporated into another project or facility.  Products salvaged or recycled from other projects are not considered new products.</w:t>
      </w:r>
    </w:p>
    <w:p w:rsidR="00DE0635" w:rsidRDefault="00DE0635">
      <w:pPr>
        <w:pStyle w:val="PR2"/>
      </w:pPr>
      <w:r>
        <w:t>Comparable Product:  Product that is demonstrated and approved through submittal process to have the indicated qualities related to type, function, dimension, in-service performance, physical properties, appearance, and other characteristics that equal or exceed those of specified product.</w:t>
      </w:r>
    </w:p>
    <w:p w:rsidR="00DE0635" w:rsidRDefault="00845625">
      <w:pPr>
        <w:pStyle w:val="PR1"/>
      </w:pPr>
      <w:r>
        <w:t>Procurement Exemption Approval</w:t>
      </w:r>
      <w:r w:rsidR="00DE0635">
        <w:t xml:space="preserve"> Product Specification:  A specification in which a specific manufacturer's product is named including make or model number or other designation, to establish the significant qualities related to type, function, dimension, in-service performance, physical properties, appearance, and other characteristics for purposes </w:t>
      </w:r>
      <w:r>
        <w:t>as a single source or sole source provider.</w:t>
      </w:r>
    </w:p>
    <w:p w:rsidR="00DE0635" w:rsidRDefault="00DE0635">
      <w:pPr>
        <w:pStyle w:val="ART"/>
      </w:pPr>
      <w:r>
        <w:lastRenderedPageBreak/>
        <w:t>ACTION SUBMITTALS</w:t>
      </w:r>
    </w:p>
    <w:p w:rsidR="00DE0635" w:rsidRDefault="00DE0635">
      <w:pPr>
        <w:pStyle w:val="PR1"/>
      </w:pPr>
      <w:r>
        <w:t>Comparable Product Requests:  Submit request for consideration of each comparable product.  Identify product or fabrication or installation method to be replaced.  Include Specification Section number and title and Drawing numbers and titles.</w:t>
      </w:r>
    </w:p>
    <w:p w:rsidR="00DE0635" w:rsidRDefault="00DE0635">
      <w:pPr>
        <w:pStyle w:val="PR2"/>
        <w:spacing w:before="240"/>
      </w:pPr>
      <w:r>
        <w:t>Include data to indicate compliance with the requirements specified in "Comparable Products" Article.</w:t>
      </w:r>
    </w:p>
    <w:p w:rsidR="00DE0635" w:rsidRDefault="00BB4887">
      <w:pPr>
        <w:pStyle w:val="PR2"/>
      </w:pPr>
      <w:r>
        <w:t>Design Professional’s</w:t>
      </w:r>
      <w:r w:rsidR="00DE0635">
        <w:t xml:space="preserve"> Action:  If necessary, </w:t>
      </w:r>
      <w:r w:rsidR="00EF44CF">
        <w:t xml:space="preserve">the </w:t>
      </w:r>
      <w:r>
        <w:t xml:space="preserve">Design Professional </w:t>
      </w:r>
      <w:r w:rsidR="00DE0635">
        <w:t xml:space="preserve">will request additional information or documentation for evaluation within one week of receipt of a comparable product request.  </w:t>
      </w:r>
      <w:r w:rsidR="00EF44CF">
        <w:t xml:space="preserve">The </w:t>
      </w:r>
      <w:r>
        <w:t>Design Professional</w:t>
      </w:r>
      <w:r w:rsidR="00DE0635">
        <w:t xml:space="preserve"> will notify </w:t>
      </w:r>
      <w:r w:rsidR="00EF44CF">
        <w:t xml:space="preserve">the </w:t>
      </w:r>
      <w:r w:rsidR="00DE0635">
        <w:t>Contractor</w:t>
      </w:r>
      <w:r>
        <w:t xml:space="preserve"> </w:t>
      </w:r>
      <w:r w:rsidR="00DE0635" w:rsidRPr="00BB4887">
        <w:t xml:space="preserve">through </w:t>
      </w:r>
      <w:r w:rsidR="00EF44CF">
        <w:t xml:space="preserve">the </w:t>
      </w:r>
      <w:r w:rsidRPr="00BB4887">
        <w:t>Owner</w:t>
      </w:r>
      <w:r>
        <w:rPr>
          <w:b/>
        </w:rPr>
        <w:t xml:space="preserve"> </w:t>
      </w:r>
      <w:r w:rsidR="00DE0635">
        <w:t xml:space="preserve">of approval or rejection of proposed comparable product request within </w:t>
      </w:r>
      <w:r w:rsidR="00DE0635" w:rsidRPr="00BB4887">
        <w:t>15</w:t>
      </w:r>
      <w:r>
        <w:rPr>
          <w:b/>
        </w:rPr>
        <w:t xml:space="preserve"> </w:t>
      </w:r>
      <w:r w:rsidR="00DE0635">
        <w:t>days of receipt of request, or</w:t>
      </w:r>
      <w:r>
        <w:t xml:space="preserve"> </w:t>
      </w:r>
      <w:r w:rsidR="00DE0635" w:rsidRPr="003B3660">
        <w:t>seven</w:t>
      </w:r>
      <w:r w:rsidRPr="003B3660">
        <w:t xml:space="preserve"> </w:t>
      </w:r>
      <w:r w:rsidR="00DE0635">
        <w:t>days of receipt of additional information or documentation, whichever is later.</w:t>
      </w:r>
    </w:p>
    <w:p w:rsidR="00DE0635" w:rsidRDefault="00DE0635">
      <w:pPr>
        <w:pStyle w:val="PR3"/>
        <w:spacing w:before="240"/>
      </w:pPr>
      <w:r>
        <w:t>Form of Approval:  As specified in Section</w:t>
      </w:r>
      <w:r w:rsidR="00847978">
        <w:t xml:space="preserve"> 013300 - </w:t>
      </w:r>
      <w:r>
        <w:t>Submittal Procedure.</w:t>
      </w:r>
    </w:p>
    <w:p w:rsidR="00DE0635" w:rsidRDefault="00DE0635">
      <w:pPr>
        <w:pStyle w:val="PR3"/>
      </w:pPr>
      <w:r>
        <w:t xml:space="preserve">Use product specified if </w:t>
      </w:r>
      <w:r w:rsidR="00EF44CF">
        <w:t xml:space="preserve">the </w:t>
      </w:r>
      <w:r w:rsidR="003B3660">
        <w:t>Design Professional</w:t>
      </w:r>
      <w:r>
        <w:t xml:space="preserve"> does not issue a decision on use of a comparable product request within time allocated.</w:t>
      </w:r>
    </w:p>
    <w:p w:rsidR="00DE0635" w:rsidRDefault="004B680D">
      <w:pPr>
        <w:pStyle w:val="PR1"/>
      </w:pPr>
      <w:r>
        <w:t>Procurement Exemption Approval</w:t>
      </w:r>
      <w:r w:rsidR="00DE0635">
        <w:t xml:space="preserve"> Product Specification Submittal:  Comply with requirements in Section</w:t>
      </w:r>
      <w:r w:rsidR="00847978">
        <w:t xml:space="preserve"> 013300 - </w:t>
      </w:r>
      <w:r w:rsidR="00DE0635">
        <w:t>Submittal Procedure.</w:t>
      </w:r>
      <w:r w:rsidR="00847978">
        <w:t xml:space="preserve">  </w:t>
      </w:r>
      <w:r w:rsidR="00DE0635">
        <w:t>Show compliance with requirements.</w:t>
      </w:r>
    </w:p>
    <w:p w:rsidR="00DE0635" w:rsidRDefault="00DE0635">
      <w:pPr>
        <w:pStyle w:val="ART"/>
      </w:pPr>
      <w:r>
        <w:t>QUALITY ASSURANCE</w:t>
      </w:r>
    </w:p>
    <w:p w:rsidR="00DE0635" w:rsidRDefault="00DE0635">
      <w:pPr>
        <w:pStyle w:val="PR1"/>
      </w:pPr>
      <w:r>
        <w:t xml:space="preserve">Compatibility of Options:  If </w:t>
      </w:r>
      <w:r w:rsidR="00EF44CF">
        <w:t xml:space="preserve">the </w:t>
      </w:r>
      <w:r>
        <w:t xml:space="preserve">Contractor is given option of selecting between two or more products for use on </w:t>
      </w:r>
      <w:r w:rsidR="00EF44CF">
        <w:t xml:space="preserve">the </w:t>
      </w:r>
      <w:r>
        <w:t>Project, select product compatible with products previously selected, even if previously selected products were also options.</w:t>
      </w:r>
    </w:p>
    <w:p w:rsidR="00DE0635" w:rsidRDefault="00DE0635">
      <w:pPr>
        <w:pStyle w:val="PR2"/>
        <w:spacing w:before="240"/>
      </w:pPr>
      <w:r>
        <w:t>Each contractor is responsible for providing products and construction methods compatible with products and construction methods of other contractors.</w:t>
      </w:r>
    </w:p>
    <w:p w:rsidR="00DE0635" w:rsidRDefault="00DE0635">
      <w:pPr>
        <w:pStyle w:val="PR2"/>
      </w:pPr>
      <w:r>
        <w:t xml:space="preserve">If a dispute arises between contractors over concurrently selectable but incompatible products, </w:t>
      </w:r>
      <w:r w:rsidR="00EF44CF">
        <w:t xml:space="preserve">the </w:t>
      </w:r>
      <w:r w:rsidR="00DF56CB">
        <w:t xml:space="preserve">Design Professional </w:t>
      </w:r>
      <w:r>
        <w:t>will determine which products shall be used.</w:t>
      </w:r>
    </w:p>
    <w:p w:rsidR="00DE0635" w:rsidRDefault="00DE0635">
      <w:pPr>
        <w:pStyle w:val="ART"/>
      </w:pPr>
      <w:r>
        <w:t>PRODUCT DELIVERY, STORAGE, AND HANDLING</w:t>
      </w:r>
    </w:p>
    <w:p w:rsidR="00DE0635" w:rsidRDefault="00DE0635">
      <w:pPr>
        <w:pStyle w:val="PR1"/>
      </w:pPr>
      <w:r>
        <w:t>Deliver, store, and handle products using means and methods that will prevent damage, deterioration, and loss, including theft and vandalism.  Comply with manufacturer's written instructions.</w:t>
      </w:r>
    </w:p>
    <w:p w:rsidR="00DE0635" w:rsidRDefault="00DE0635">
      <w:pPr>
        <w:pStyle w:val="PR1"/>
      </w:pPr>
      <w:r>
        <w:t>Delivery and Handling:</w:t>
      </w:r>
    </w:p>
    <w:p w:rsidR="00DE0635" w:rsidRDefault="00DE0635">
      <w:pPr>
        <w:pStyle w:val="PR2"/>
        <w:spacing w:before="240"/>
      </w:pPr>
      <w:r>
        <w:t xml:space="preserve">Schedule delivery to minimize long-term storage at </w:t>
      </w:r>
      <w:r w:rsidR="008B6013">
        <w:t xml:space="preserve">the </w:t>
      </w:r>
      <w:r>
        <w:t>Project site and to prevent overcrowding of construction spaces.</w:t>
      </w:r>
    </w:p>
    <w:p w:rsidR="00DE0635" w:rsidRDefault="00DE0635">
      <w:pPr>
        <w:pStyle w:val="PR2"/>
      </w:pPr>
      <w:r>
        <w:t>Coordinate delivery with installation time to ensure minimum holding time for items that are flammable, hazardous, easily damaged, or sensitive to deterioration, theft, and other losses.</w:t>
      </w:r>
    </w:p>
    <w:p w:rsidR="00DE0635" w:rsidRDefault="00DE0635">
      <w:pPr>
        <w:pStyle w:val="PR2"/>
      </w:pPr>
      <w:r>
        <w:t xml:space="preserve">Deliver products to </w:t>
      </w:r>
      <w:r w:rsidR="008B6013">
        <w:t xml:space="preserve">the </w:t>
      </w:r>
      <w:r>
        <w:t>Project site in an undamaged condition in manufacturer's original sealed container or other packaging system, complete with labels and instructions for handling, storing, unpacking, protecting, and installing.</w:t>
      </w:r>
    </w:p>
    <w:p w:rsidR="00DE0635" w:rsidRDefault="00DE0635">
      <w:pPr>
        <w:pStyle w:val="PR2"/>
      </w:pPr>
      <w:r>
        <w:lastRenderedPageBreak/>
        <w:t>Inspect products on delivery to determine compliance with the Contract Documents and to determine that products are undamaged and properly protected.</w:t>
      </w:r>
    </w:p>
    <w:p w:rsidR="00DE0635" w:rsidRDefault="00DE0635">
      <w:pPr>
        <w:pStyle w:val="PR1"/>
      </w:pPr>
      <w:r>
        <w:t>Storage:</w:t>
      </w:r>
    </w:p>
    <w:p w:rsidR="00DE0635" w:rsidRDefault="00DE0635">
      <w:pPr>
        <w:pStyle w:val="PR2"/>
        <w:spacing w:before="240"/>
      </w:pPr>
      <w:r>
        <w:t>Store products to allow for inspection and measurement of quantity or counting of units.</w:t>
      </w:r>
    </w:p>
    <w:p w:rsidR="00DE0635" w:rsidRDefault="00DE0635">
      <w:pPr>
        <w:pStyle w:val="PR2"/>
      </w:pPr>
      <w:r>
        <w:t xml:space="preserve">Store materials in a manner that will not endanger </w:t>
      </w:r>
      <w:r w:rsidR="008B6013">
        <w:t xml:space="preserve">the </w:t>
      </w:r>
      <w:r>
        <w:t>Project structure.</w:t>
      </w:r>
    </w:p>
    <w:p w:rsidR="00DE0635" w:rsidRDefault="00DE0635">
      <w:pPr>
        <w:pStyle w:val="PR2"/>
      </w:pPr>
      <w:r>
        <w:t xml:space="preserve">Store products that are subject to damage by the elements under cover in a </w:t>
      </w:r>
      <w:r w:rsidR="003B3660">
        <w:t>weather tight</w:t>
      </w:r>
      <w:r>
        <w:t xml:space="preserve"> enclosure above ground, with ventilation adequate to prevent condensation.</w:t>
      </w:r>
    </w:p>
    <w:p w:rsidR="00DE0635" w:rsidRDefault="00DE0635">
      <w:pPr>
        <w:pStyle w:val="PR2"/>
      </w:pPr>
      <w:r>
        <w:t xml:space="preserve">Store foam plastic </w:t>
      </w:r>
      <w:r w:rsidR="00DF56CB">
        <w:t xml:space="preserve">protected </w:t>
      </w:r>
      <w:r>
        <w:t>from exposure to sunlight, except to extent necessary for period of installation and concealment.</w:t>
      </w:r>
    </w:p>
    <w:p w:rsidR="00DE0635" w:rsidRDefault="00DE0635">
      <w:pPr>
        <w:pStyle w:val="PR2"/>
      </w:pPr>
      <w:r>
        <w:t>Comply with product manufacturer's written instructions for temperature, humidity, ventilation, and weather-protection requirements for storage.</w:t>
      </w:r>
    </w:p>
    <w:p w:rsidR="00DE0635" w:rsidRDefault="00DE0635">
      <w:pPr>
        <w:pStyle w:val="PR2"/>
      </w:pPr>
      <w:r>
        <w:t>Protect stored products from damage and liquids from freezing.</w:t>
      </w:r>
    </w:p>
    <w:p w:rsidR="00DE0635" w:rsidRDefault="00DE0635">
      <w:pPr>
        <w:pStyle w:val="ART"/>
      </w:pPr>
      <w:r>
        <w:t>PRODUCT WARRANTIES</w:t>
      </w:r>
    </w:p>
    <w:p w:rsidR="00DE0635" w:rsidRDefault="00DE0635">
      <w:pPr>
        <w:pStyle w:val="PR1"/>
      </w:pPr>
      <w:r>
        <w:t xml:space="preserve">Warranties specified in other Sections shall be in addition to, and run concurrent with, other warranties required by the Contract Documents.  Manufacturer's disclaimers and limitations on product warranties do not relieve </w:t>
      </w:r>
      <w:r w:rsidR="008B6013">
        <w:t xml:space="preserve">the </w:t>
      </w:r>
      <w:r>
        <w:t>Contractor of obligations under requirements of the Contract Documents.</w:t>
      </w:r>
    </w:p>
    <w:p w:rsidR="00DE0635" w:rsidRDefault="00DE0635">
      <w:pPr>
        <w:pStyle w:val="PR2"/>
        <w:spacing w:before="240"/>
      </w:pPr>
      <w:r>
        <w:t xml:space="preserve">Manufacturer's Warranty:  Written warranty furnished by individual manufacturer for a particular product and specifically endorsed by manufacturer to </w:t>
      </w:r>
      <w:r w:rsidR="008B6013">
        <w:t xml:space="preserve">the </w:t>
      </w:r>
      <w:r>
        <w:t>Owner.</w:t>
      </w:r>
    </w:p>
    <w:p w:rsidR="00DE0635" w:rsidRDefault="00DE0635">
      <w:pPr>
        <w:pStyle w:val="PR2"/>
      </w:pPr>
      <w:r>
        <w:t xml:space="preserve">Special Warranty:  Written warranty required by the Contract Documents to provide specific rights for </w:t>
      </w:r>
      <w:r w:rsidR="008B6013">
        <w:t xml:space="preserve">the </w:t>
      </w:r>
      <w:r>
        <w:t>Owner.</w:t>
      </w:r>
    </w:p>
    <w:p w:rsidR="00DE0635" w:rsidRDefault="00DE0635">
      <w:pPr>
        <w:pStyle w:val="PR1"/>
      </w:pPr>
      <w:r>
        <w:t>Special Warranties:  Prepare a written document that contains appropriate terms and identification, ready for execution.</w:t>
      </w:r>
    </w:p>
    <w:p w:rsidR="00DE0635" w:rsidRDefault="00DE0635">
      <w:pPr>
        <w:pStyle w:val="PR2"/>
        <w:spacing w:before="240"/>
      </w:pPr>
      <w:r>
        <w:t>Manufacturer's Standard Form:  Modified to include Project-specific information and properly executed.</w:t>
      </w:r>
    </w:p>
    <w:p w:rsidR="00DE0635" w:rsidRDefault="00DE0635">
      <w:pPr>
        <w:pStyle w:val="PR2"/>
      </w:pPr>
      <w:r>
        <w:t xml:space="preserve">Refer to </w:t>
      </w:r>
      <w:r w:rsidR="003B3660">
        <w:t>individual specification s</w:t>
      </w:r>
      <w:r>
        <w:t>ections for specific content requirements and particular requirements for submitting special warranties.</w:t>
      </w:r>
    </w:p>
    <w:p w:rsidR="00DE0635" w:rsidRDefault="00DE0635">
      <w:pPr>
        <w:pStyle w:val="PR1"/>
      </w:pPr>
      <w:r>
        <w:t>Submittal Time:  Comply with requirements in Section</w:t>
      </w:r>
      <w:r w:rsidR="00847978">
        <w:t xml:space="preserve"> </w:t>
      </w:r>
      <w:r w:rsidR="008B6013">
        <w:t>013300 – Submittal Procedure.</w:t>
      </w:r>
    </w:p>
    <w:p w:rsidR="00DE0635" w:rsidRDefault="00DE0635">
      <w:pPr>
        <w:pStyle w:val="PRT"/>
      </w:pPr>
      <w:r>
        <w:t>PRODUCTS</w:t>
      </w:r>
    </w:p>
    <w:p w:rsidR="00DE0635" w:rsidRDefault="00DE0635">
      <w:pPr>
        <w:pStyle w:val="ART"/>
      </w:pPr>
      <w:r>
        <w:t>PRODUCT SELECTION PROCEDURES</w:t>
      </w:r>
    </w:p>
    <w:p w:rsidR="00DE0635" w:rsidRDefault="00DE0635">
      <w:pPr>
        <w:pStyle w:val="PR1"/>
      </w:pPr>
      <w:r>
        <w:t>General Product Requirements:  Provide products that comply with the Contract Documents, are undamaged and</w:t>
      </w:r>
      <w:r w:rsidR="003B3660">
        <w:t xml:space="preserve"> </w:t>
      </w:r>
      <w:r>
        <w:t>new at time of installation.</w:t>
      </w:r>
    </w:p>
    <w:p w:rsidR="00DE0635" w:rsidRDefault="00DE0635">
      <w:pPr>
        <w:pStyle w:val="PR2"/>
        <w:spacing w:before="240"/>
      </w:pPr>
      <w:r>
        <w:t>Provide products complete with accessories, trim, finish, fasteners, and other items needed for a complete installation and indicated use and effect.</w:t>
      </w:r>
    </w:p>
    <w:p w:rsidR="00DE0635" w:rsidRDefault="00DE0635">
      <w:pPr>
        <w:pStyle w:val="PR2"/>
      </w:pPr>
      <w:r>
        <w:lastRenderedPageBreak/>
        <w:t>Standard Products:  If available, and unless custom products or nonstandard options are specified, provide standard products of types that have been produced and used successfully in similar situations on other projects.</w:t>
      </w:r>
    </w:p>
    <w:p w:rsidR="00DE0635" w:rsidRDefault="008B6013">
      <w:pPr>
        <w:pStyle w:val="PR2"/>
      </w:pPr>
      <w:r>
        <w:t xml:space="preserve">The </w:t>
      </w:r>
      <w:r w:rsidR="00DE0635">
        <w:t>Owner reserves the right to limit selection to products with warranties not in conflict with requirements of the Contract Documents.</w:t>
      </w:r>
    </w:p>
    <w:p w:rsidR="00DE0635" w:rsidRDefault="00DE0635">
      <w:pPr>
        <w:pStyle w:val="PR2"/>
      </w:pPr>
      <w:r>
        <w:t xml:space="preserve">Where products are accompanied by the term "as selected," </w:t>
      </w:r>
      <w:r w:rsidR="008B6013">
        <w:t xml:space="preserve">the </w:t>
      </w:r>
      <w:r w:rsidR="003B3660">
        <w:t xml:space="preserve">Design </w:t>
      </w:r>
      <w:r w:rsidR="00502E6E">
        <w:t>Professional</w:t>
      </w:r>
      <w:r>
        <w:t xml:space="preserve"> will make selection.</w:t>
      </w:r>
    </w:p>
    <w:p w:rsidR="00DE0635" w:rsidRDefault="00DE0635">
      <w:pPr>
        <w:pStyle w:val="PR2"/>
      </w:pPr>
      <w:r>
        <w:t>Descriptive, performance, and reference standard requirements in the Specifications establish characteristics of products.</w:t>
      </w:r>
    </w:p>
    <w:p w:rsidR="00DE0635" w:rsidRDefault="00DE0635">
      <w:pPr>
        <w:pStyle w:val="PR2"/>
      </w:pPr>
      <w:r>
        <w:t>Or Equal:  For products specified by name and accompanied by the term "or equal," or "or approved equal," or "or approved," comply with requirements in "Comparable Products" Article to obtain approval for use of an unnamed product.</w:t>
      </w:r>
    </w:p>
    <w:p w:rsidR="00451A20" w:rsidRDefault="00451A20">
      <w:pPr>
        <w:pStyle w:val="PR2"/>
      </w:pPr>
      <w:r>
        <w:t>Provide products that do not contain asbestos.</w:t>
      </w:r>
    </w:p>
    <w:p w:rsidR="00DE0635" w:rsidRDefault="00DE0635">
      <w:pPr>
        <w:pStyle w:val="PR1"/>
      </w:pPr>
      <w:r>
        <w:t>Product Selection Procedures:</w:t>
      </w:r>
    </w:p>
    <w:p w:rsidR="00DE0635" w:rsidRDefault="00DE0635">
      <w:pPr>
        <w:pStyle w:val="PR2"/>
        <w:spacing w:before="240"/>
      </w:pPr>
      <w:r>
        <w:t>Product:  Where Specifications</w:t>
      </w:r>
      <w:r w:rsidR="00181FA8">
        <w:t xml:space="preserve"> include a procurement exemption approval</w:t>
      </w:r>
      <w:r>
        <w:t xml:space="preserve"> </w:t>
      </w:r>
      <w:r w:rsidR="00181FA8">
        <w:t xml:space="preserve">and </w:t>
      </w:r>
      <w:r>
        <w:t>name a single</w:t>
      </w:r>
      <w:r w:rsidR="00181FA8">
        <w:t xml:space="preserve"> source, sole source,</w:t>
      </w:r>
      <w:r>
        <w:t xml:space="preserve"> manufacturer and product, provide the named product that complies with requirements.  Comparable products or substitutions for </w:t>
      </w:r>
      <w:r w:rsidR="008B6013">
        <w:t xml:space="preserve">the </w:t>
      </w:r>
      <w:r>
        <w:t>Contractor's convenience will not be considered.</w:t>
      </w:r>
    </w:p>
    <w:p w:rsidR="00DE0635" w:rsidRDefault="00DE0635">
      <w:pPr>
        <w:pStyle w:val="PR2"/>
      </w:pPr>
      <w:r>
        <w:t xml:space="preserve">Manufacturer/Source:  Where Specifications </w:t>
      </w:r>
      <w:r w:rsidR="00181FA8">
        <w:t xml:space="preserve">include a procurement exemption approval and </w:t>
      </w:r>
      <w:r>
        <w:t xml:space="preserve">name a single manufacturer or source, provide a product by the named manufacturer or source that complies with requirements.  Comparable products or substitutions for </w:t>
      </w:r>
      <w:r w:rsidR="008B6013">
        <w:t xml:space="preserve">the </w:t>
      </w:r>
      <w:r>
        <w:t>Contractor's convenience will not be considered.</w:t>
      </w:r>
    </w:p>
    <w:p w:rsidR="00502E6E" w:rsidRPr="00502E6E" w:rsidRDefault="00DE0635" w:rsidP="00502E6E">
      <w:pPr>
        <w:pStyle w:val="PR2"/>
      </w:pPr>
      <w:r>
        <w:t>Products:</w:t>
      </w:r>
      <w:r w:rsidR="00502E6E">
        <w:t xml:space="preserve">  Where Specifications include a list of names of both available manufacturers and products, provide one of the products listed, or an unnamed product, that complies with requirements.  Comply with requirements in "Comparable Products" Article for consideration of an unnamed product.</w:t>
      </w:r>
    </w:p>
    <w:p w:rsidR="00502E6E" w:rsidRDefault="00DE0635" w:rsidP="00502E6E">
      <w:pPr>
        <w:pStyle w:val="PR2"/>
      </w:pPr>
      <w:r>
        <w:t>Manufacturers:</w:t>
      </w:r>
      <w:r w:rsidR="00502E6E" w:rsidRPr="00502E6E">
        <w:t xml:space="preserve"> </w:t>
      </w:r>
      <w:r w:rsidR="00502E6E">
        <w:t>Where Specifications include a list of available manufacturers, provide a product by one of the manufacturers listed, or a product by an unnamed manufacturer, that complies with requirements.  Comply with requirements in "Comparable Products" Article for consideration of an unnamed manufacturer's product.</w:t>
      </w:r>
    </w:p>
    <w:p w:rsidR="00DE0635" w:rsidRDefault="00DE0635">
      <w:pPr>
        <w:pStyle w:val="PR1"/>
      </w:pPr>
      <w:r>
        <w:t xml:space="preserve">Visual Matching Specification:  Where Specifications require "match sample", provide a product that complies with requirements and matches sample.  </w:t>
      </w:r>
      <w:r w:rsidR="008B6013">
        <w:t xml:space="preserve">The </w:t>
      </w:r>
      <w:r w:rsidR="00321E98">
        <w:t>Owner</w:t>
      </w:r>
      <w:r>
        <w:t>'s decision will be final on whether a proposed product matches.</w:t>
      </w:r>
    </w:p>
    <w:p w:rsidR="00321E98" w:rsidRDefault="00DE0635" w:rsidP="00321E98">
      <w:pPr>
        <w:pStyle w:val="PR2"/>
        <w:spacing w:before="240"/>
      </w:pPr>
      <w:r>
        <w:t xml:space="preserve">If no product available within specified category matches and complies with other specified requirements, comply with requirements in </w:t>
      </w:r>
      <w:r w:rsidR="00321E98">
        <w:t>"Comparable Products" Article for consideration of an unnamed manufacturer's product.</w:t>
      </w:r>
    </w:p>
    <w:p w:rsidR="00DE0635" w:rsidRDefault="00DE0635">
      <w:pPr>
        <w:pStyle w:val="PR1"/>
      </w:pPr>
      <w:r>
        <w:t xml:space="preserve">Visual Selection Specification:  Where Specifications include the phrase "as selected from manufacturer's full range", select a product that complies with requirements.  </w:t>
      </w:r>
      <w:r w:rsidR="008B6013">
        <w:t xml:space="preserve">The </w:t>
      </w:r>
      <w:r w:rsidR="00321E98">
        <w:t>Design Professional</w:t>
      </w:r>
      <w:r>
        <w:t xml:space="preserve"> will select color, gloss, pattern, density, or texture from manufacturer's product line that includes both standard and premium items.</w:t>
      </w:r>
    </w:p>
    <w:p w:rsidR="00DE0635" w:rsidRDefault="00DE0635">
      <w:pPr>
        <w:pStyle w:val="ART"/>
      </w:pPr>
      <w:r>
        <w:t>COMPARABLE PRODUCTS</w:t>
      </w:r>
    </w:p>
    <w:p w:rsidR="00DE0635" w:rsidRDefault="00DE0635">
      <w:pPr>
        <w:pStyle w:val="PR1"/>
      </w:pPr>
      <w:r>
        <w:t xml:space="preserve">Conditions for Consideration:  </w:t>
      </w:r>
      <w:r w:rsidR="008B6013">
        <w:t xml:space="preserve">The </w:t>
      </w:r>
      <w:r w:rsidR="009F4FB8">
        <w:t>Design Professional</w:t>
      </w:r>
      <w:r>
        <w:t xml:space="preserve"> will consider </w:t>
      </w:r>
      <w:r w:rsidR="008B6013">
        <w:t xml:space="preserve">the </w:t>
      </w:r>
      <w:r>
        <w:t xml:space="preserve">Contractor's request for comparable product when the following conditions are satisfied.  If the following conditions </w:t>
      </w:r>
      <w:r>
        <w:lastRenderedPageBreak/>
        <w:t xml:space="preserve">are not satisfied, </w:t>
      </w:r>
      <w:r w:rsidR="008B6013">
        <w:t xml:space="preserve">the </w:t>
      </w:r>
      <w:r w:rsidR="009F4FB8">
        <w:t>Design Professional</w:t>
      </w:r>
      <w:r>
        <w:t xml:space="preserve"> may return requests without action, except to record noncompliance with these requirements:</w:t>
      </w:r>
    </w:p>
    <w:p w:rsidR="00F91811" w:rsidRDefault="00F91811">
      <w:pPr>
        <w:pStyle w:val="PR2"/>
        <w:spacing w:before="240"/>
      </w:pPr>
      <w:r>
        <w:t>Action Submittal shall be provided in accordance with Submittal Procedures within 60 days after Notice to Proceed.</w:t>
      </w:r>
    </w:p>
    <w:p w:rsidR="00DE0635" w:rsidRDefault="00DE0635">
      <w:pPr>
        <w:pStyle w:val="PR2"/>
      </w:pPr>
      <w:r>
        <w:t xml:space="preserve">Evidence that the proposed product does not require revisions to the Contract </w:t>
      </w:r>
      <w:r w:rsidR="008B6013">
        <w:t>Documents that</w:t>
      </w:r>
      <w:r>
        <w:t xml:space="preserve"> it is consistent with the Contract Documents and will produce the indicated results, and that it is compatible with other portions of the Work.</w:t>
      </w:r>
    </w:p>
    <w:p w:rsidR="00DE0635" w:rsidRDefault="00DE0635">
      <w:pPr>
        <w:pStyle w:val="PR2"/>
      </w:pPr>
      <w:r>
        <w:t>Detailed comparison of qualities of proposed product with those named in the Specifications</w:t>
      </w:r>
      <w:r w:rsidR="00DF56CB">
        <w:t xml:space="preserve">, </w:t>
      </w:r>
      <w:r>
        <w:t>includ</w:t>
      </w:r>
      <w:r w:rsidR="00DF56CB">
        <w:t>ing</w:t>
      </w:r>
      <w:r>
        <w:t xml:space="preserve"> attributes such as performance, weight, size, durability, visual effect, and specific features and requirements indicated.</w:t>
      </w:r>
    </w:p>
    <w:p w:rsidR="00DE0635" w:rsidRDefault="00DE0635">
      <w:pPr>
        <w:pStyle w:val="PR2"/>
      </w:pPr>
      <w:r>
        <w:t>Evidence that proposed product provides specified warranty.</w:t>
      </w:r>
    </w:p>
    <w:p w:rsidR="00DE0635" w:rsidRDefault="00DE0635">
      <w:pPr>
        <w:pStyle w:val="PR2"/>
      </w:pPr>
      <w:r>
        <w:t xml:space="preserve">List of similar installations for completed projects with project names and addresses and names and addresses of </w:t>
      </w:r>
      <w:r w:rsidR="00B44B20">
        <w:t>d</w:t>
      </w:r>
      <w:r w:rsidR="00DF56CB">
        <w:t xml:space="preserve">esign </w:t>
      </w:r>
      <w:r w:rsidR="00B44B20">
        <w:t>p</w:t>
      </w:r>
      <w:r w:rsidR="00DF56CB">
        <w:t xml:space="preserve">rofessionals </w:t>
      </w:r>
      <w:r>
        <w:t>and owners, if requested.</w:t>
      </w:r>
    </w:p>
    <w:p w:rsidR="00DE0635" w:rsidRDefault="00DE0635">
      <w:pPr>
        <w:pStyle w:val="PR2"/>
      </w:pPr>
      <w:r>
        <w:t>Samples, if requested.</w:t>
      </w:r>
    </w:p>
    <w:p w:rsidR="00D1089F" w:rsidRDefault="00D1089F" w:rsidP="00D1089F">
      <w:pPr>
        <w:pStyle w:val="PR1"/>
      </w:pPr>
      <w:r>
        <w:t>Comparable Products Costs:  Any costs savings to an approved Comparable Product realized by the Contractor shall be shared equal between the Owner (50%) and Contractor (50%).</w:t>
      </w:r>
    </w:p>
    <w:p w:rsidR="00DE0635" w:rsidRDefault="00DE0635">
      <w:pPr>
        <w:pStyle w:val="PRT"/>
      </w:pPr>
      <w:r>
        <w:t>EXECUTION (Not Used)</w:t>
      </w:r>
    </w:p>
    <w:p w:rsidR="00DE0635" w:rsidRDefault="00DE0635">
      <w:pPr>
        <w:pStyle w:val="EOS"/>
      </w:pPr>
      <w:r>
        <w:t>END OF SECTION 016000</w:t>
      </w:r>
    </w:p>
    <w:sectPr w:rsidR="00DE0635" w:rsidSect="001F191D">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3A" w:rsidRDefault="003F103A">
      <w:r>
        <w:separator/>
      </w:r>
    </w:p>
  </w:endnote>
  <w:endnote w:type="continuationSeparator" w:id="0">
    <w:p w:rsidR="003F103A" w:rsidRDefault="003F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5731EB">
      <w:tc>
        <w:tcPr>
          <w:tcW w:w="7632" w:type="dxa"/>
        </w:tcPr>
        <w:p w:rsidR="005731EB" w:rsidRDefault="005731EB">
          <w:pPr>
            <w:pStyle w:val="FTR"/>
            <w:rPr>
              <w:rStyle w:val="NAM"/>
            </w:rPr>
          </w:pPr>
          <w:r>
            <w:rPr>
              <w:rStyle w:val="NAM"/>
            </w:rPr>
            <w:t>PRODUCT REQUIREMENTS</w:t>
          </w:r>
        </w:p>
        <w:p w:rsidR="005731EB" w:rsidRDefault="00217638" w:rsidP="003C7C30">
          <w:pPr>
            <w:pStyle w:val="FTR"/>
          </w:pPr>
          <w:r>
            <w:t>December</w:t>
          </w:r>
          <w:r w:rsidR="00041DDB">
            <w:t xml:space="preserve"> ‘10</w:t>
          </w:r>
        </w:p>
      </w:tc>
      <w:tc>
        <w:tcPr>
          <w:tcW w:w="1872" w:type="dxa"/>
        </w:tcPr>
        <w:p w:rsidR="005731EB" w:rsidRDefault="005731EB">
          <w:pPr>
            <w:pStyle w:val="RJUST"/>
          </w:pPr>
          <w:r>
            <w:rPr>
              <w:rStyle w:val="NUM"/>
            </w:rPr>
            <w:t>016000</w:t>
          </w:r>
          <w:r>
            <w:t xml:space="preserve"> - </w:t>
          </w:r>
          <w:fldSimple w:instr=" PAGE ">
            <w:r w:rsidR="00A045CF">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3A" w:rsidRDefault="003F103A">
      <w:r>
        <w:separator/>
      </w:r>
    </w:p>
  </w:footnote>
  <w:footnote w:type="continuationSeparator" w:id="0">
    <w:p w:rsidR="003F103A" w:rsidRDefault="003F1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EB" w:rsidRDefault="005731EB" w:rsidP="00BB4887">
    <w:pPr>
      <w:pStyle w:val="HDR"/>
      <w:jc w:val="center"/>
    </w:pPr>
    <w: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4D2B233E"/>
    <w:multiLevelType w:val="hybridMultilevel"/>
    <w:tmpl w:val="97A4E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B406FB"/>
    <w:multiLevelType w:val="hybridMultilevel"/>
    <w:tmpl w:val="05C47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w:hdrShapeDefaults>
  <w:footnotePr>
    <w:numRestart w:val="eachSect"/>
    <w:footnote w:id="-1"/>
    <w:footnote w:id="0"/>
  </w:footnotePr>
  <w:endnotePr>
    <w:pos w:val="sectEnd"/>
    <w:numFmt w:val="decimal"/>
    <w:endnote w:id="-1"/>
    <w:endnote w:id="0"/>
  </w:endnotePr>
  <w:compat/>
  <w:rsids>
    <w:rsidRoot w:val="00DE0635"/>
    <w:rsid w:val="00023C09"/>
    <w:rsid w:val="00040058"/>
    <w:rsid w:val="00041DDB"/>
    <w:rsid w:val="000757D9"/>
    <w:rsid w:val="000943A3"/>
    <w:rsid w:val="000C07EE"/>
    <w:rsid w:val="00153D03"/>
    <w:rsid w:val="00181FA8"/>
    <w:rsid w:val="001D033B"/>
    <w:rsid w:val="001F191D"/>
    <w:rsid w:val="00217638"/>
    <w:rsid w:val="002222C2"/>
    <w:rsid w:val="00293D37"/>
    <w:rsid w:val="002B6223"/>
    <w:rsid w:val="00321E98"/>
    <w:rsid w:val="003B3660"/>
    <w:rsid w:val="003C7C30"/>
    <w:rsid w:val="003F103A"/>
    <w:rsid w:val="00437AA6"/>
    <w:rsid w:val="00450907"/>
    <w:rsid w:val="00451A20"/>
    <w:rsid w:val="004B680D"/>
    <w:rsid w:val="00502E6E"/>
    <w:rsid w:val="00504278"/>
    <w:rsid w:val="00540D4A"/>
    <w:rsid w:val="005731EB"/>
    <w:rsid w:val="005924E8"/>
    <w:rsid w:val="005E22B9"/>
    <w:rsid w:val="00622694"/>
    <w:rsid w:val="007350E7"/>
    <w:rsid w:val="007D5B1D"/>
    <w:rsid w:val="00814E91"/>
    <w:rsid w:val="00845625"/>
    <w:rsid w:val="00847978"/>
    <w:rsid w:val="008B6013"/>
    <w:rsid w:val="008F68AB"/>
    <w:rsid w:val="00925E33"/>
    <w:rsid w:val="00955169"/>
    <w:rsid w:val="009B1B3E"/>
    <w:rsid w:val="009F4FB8"/>
    <w:rsid w:val="00A045CF"/>
    <w:rsid w:val="00A10064"/>
    <w:rsid w:val="00A34D0D"/>
    <w:rsid w:val="00A475E9"/>
    <w:rsid w:val="00AB6228"/>
    <w:rsid w:val="00AD0181"/>
    <w:rsid w:val="00B44B20"/>
    <w:rsid w:val="00B52196"/>
    <w:rsid w:val="00B564DE"/>
    <w:rsid w:val="00BB4887"/>
    <w:rsid w:val="00BD7E79"/>
    <w:rsid w:val="00C24042"/>
    <w:rsid w:val="00C444FA"/>
    <w:rsid w:val="00CE476A"/>
    <w:rsid w:val="00D1089F"/>
    <w:rsid w:val="00D257B5"/>
    <w:rsid w:val="00D62021"/>
    <w:rsid w:val="00D634A2"/>
    <w:rsid w:val="00DC520D"/>
    <w:rsid w:val="00DE0635"/>
    <w:rsid w:val="00DF56CB"/>
    <w:rsid w:val="00DF66FC"/>
    <w:rsid w:val="00E077B2"/>
    <w:rsid w:val="00E50EDF"/>
    <w:rsid w:val="00EF44CF"/>
    <w:rsid w:val="00F0441C"/>
    <w:rsid w:val="00F62A8F"/>
    <w:rsid w:val="00F86A1F"/>
    <w:rsid w:val="00F91811"/>
    <w:rsid w:val="00FE1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1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1F191D"/>
    <w:pPr>
      <w:tabs>
        <w:tab w:val="center" w:pos="4608"/>
        <w:tab w:val="right" w:pos="9360"/>
      </w:tabs>
      <w:suppressAutoHyphens/>
      <w:jc w:val="both"/>
    </w:pPr>
  </w:style>
  <w:style w:type="paragraph" w:customStyle="1" w:styleId="FTR">
    <w:name w:val="FTR"/>
    <w:basedOn w:val="Normal"/>
    <w:rsid w:val="001F191D"/>
    <w:pPr>
      <w:tabs>
        <w:tab w:val="right" w:pos="9360"/>
      </w:tabs>
      <w:suppressAutoHyphens/>
      <w:jc w:val="both"/>
    </w:pPr>
  </w:style>
  <w:style w:type="paragraph" w:customStyle="1" w:styleId="SCT">
    <w:name w:val="SCT"/>
    <w:basedOn w:val="Normal"/>
    <w:next w:val="PRT"/>
    <w:rsid w:val="001F191D"/>
    <w:pPr>
      <w:suppressAutoHyphens/>
      <w:spacing w:before="240"/>
      <w:jc w:val="both"/>
    </w:pPr>
  </w:style>
  <w:style w:type="paragraph" w:customStyle="1" w:styleId="PRT">
    <w:name w:val="PRT"/>
    <w:basedOn w:val="Normal"/>
    <w:next w:val="ART"/>
    <w:rsid w:val="001F191D"/>
    <w:pPr>
      <w:keepNext/>
      <w:numPr>
        <w:numId w:val="1"/>
      </w:numPr>
      <w:suppressAutoHyphens/>
      <w:spacing w:before="480"/>
      <w:jc w:val="both"/>
      <w:outlineLvl w:val="0"/>
    </w:pPr>
  </w:style>
  <w:style w:type="paragraph" w:customStyle="1" w:styleId="SUT">
    <w:name w:val="SUT"/>
    <w:basedOn w:val="Normal"/>
    <w:next w:val="PR1"/>
    <w:rsid w:val="001F191D"/>
    <w:pPr>
      <w:numPr>
        <w:ilvl w:val="1"/>
        <w:numId w:val="1"/>
      </w:numPr>
      <w:suppressAutoHyphens/>
      <w:spacing w:before="240"/>
      <w:jc w:val="both"/>
      <w:outlineLvl w:val="0"/>
    </w:pPr>
  </w:style>
  <w:style w:type="paragraph" w:customStyle="1" w:styleId="DST">
    <w:name w:val="DST"/>
    <w:basedOn w:val="Normal"/>
    <w:next w:val="PR1"/>
    <w:rsid w:val="001F191D"/>
    <w:pPr>
      <w:numPr>
        <w:ilvl w:val="2"/>
        <w:numId w:val="1"/>
      </w:numPr>
      <w:suppressAutoHyphens/>
      <w:spacing w:before="240"/>
      <w:jc w:val="both"/>
      <w:outlineLvl w:val="0"/>
    </w:pPr>
  </w:style>
  <w:style w:type="paragraph" w:customStyle="1" w:styleId="ART">
    <w:name w:val="ART"/>
    <w:basedOn w:val="Normal"/>
    <w:next w:val="PR1"/>
    <w:rsid w:val="001F191D"/>
    <w:pPr>
      <w:keepNext/>
      <w:numPr>
        <w:ilvl w:val="3"/>
        <w:numId w:val="1"/>
      </w:numPr>
      <w:suppressAutoHyphens/>
      <w:spacing w:before="480"/>
      <w:jc w:val="both"/>
      <w:outlineLvl w:val="1"/>
    </w:pPr>
  </w:style>
  <w:style w:type="paragraph" w:customStyle="1" w:styleId="PR1">
    <w:name w:val="PR1"/>
    <w:basedOn w:val="Normal"/>
    <w:rsid w:val="001F191D"/>
    <w:pPr>
      <w:numPr>
        <w:ilvl w:val="4"/>
        <w:numId w:val="1"/>
      </w:numPr>
      <w:suppressAutoHyphens/>
      <w:spacing w:before="240"/>
      <w:jc w:val="both"/>
      <w:outlineLvl w:val="2"/>
    </w:pPr>
  </w:style>
  <w:style w:type="paragraph" w:customStyle="1" w:styleId="PR2">
    <w:name w:val="PR2"/>
    <w:basedOn w:val="Normal"/>
    <w:rsid w:val="001F191D"/>
    <w:pPr>
      <w:numPr>
        <w:ilvl w:val="5"/>
        <w:numId w:val="1"/>
      </w:numPr>
      <w:suppressAutoHyphens/>
      <w:jc w:val="both"/>
      <w:outlineLvl w:val="3"/>
    </w:pPr>
  </w:style>
  <w:style w:type="paragraph" w:customStyle="1" w:styleId="PR3">
    <w:name w:val="PR3"/>
    <w:basedOn w:val="Normal"/>
    <w:rsid w:val="001F191D"/>
    <w:pPr>
      <w:numPr>
        <w:ilvl w:val="6"/>
        <w:numId w:val="1"/>
      </w:numPr>
      <w:suppressAutoHyphens/>
      <w:jc w:val="both"/>
      <w:outlineLvl w:val="4"/>
    </w:pPr>
  </w:style>
  <w:style w:type="paragraph" w:customStyle="1" w:styleId="PR4">
    <w:name w:val="PR4"/>
    <w:basedOn w:val="Normal"/>
    <w:rsid w:val="001F191D"/>
    <w:pPr>
      <w:numPr>
        <w:ilvl w:val="7"/>
        <w:numId w:val="1"/>
      </w:numPr>
      <w:suppressAutoHyphens/>
      <w:jc w:val="both"/>
      <w:outlineLvl w:val="5"/>
    </w:pPr>
  </w:style>
  <w:style w:type="paragraph" w:customStyle="1" w:styleId="PR5">
    <w:name w:val="PR5"/>
    <w:basedOn w:val="Normal"/>
    <w:rsid w:val="001F191D"/>
    <w:pPr>
      <w:numPr>
        <w:ilvl w:val="8"/>
        <w:numId w:val="1"/>
      </w:numPr>
      <w:suppressAutoHyphens/>
      <w:jc w:val="both"/>
      <w:outlineLvl w:val="6"/>
    </w:pPr>
  </w:style>
  <w:style w:type="paragraph" w:customStyle="1" w:styleId="TB1">
    <w:name w:val="TB1"/>
    <w:basedOn w:val="Normal"/>
    <w:next w:val="PR1"/>
    <w:rsid w:val="001F191D"/>
    <w:pPr>
      <w:suppressAutoHyphens/>
      <w:spacing w:before="240"/>
      <w:ind w:left="288"/>
      <w:jc w:val="both"/>
    </w:pPr>
  </w:style>
  <w:style w:type="paragraph" w:customStyle="1" w:styleId="TB2">
    <w:name w:val="TB2"/>
    <w:basedOn w:val="Normal"/>
    <w:next w:val="PR2"/>
    <w:rsid w:val="001F191D"/>
    <w:pPr>
      <w:suppressAutoHyphens/>
      <w:spacing w:before="240"/>
      <w:ind w:left="864"/>
      <w:jc w:val="both"/>
    </w:pPr>
  </w:style>
  <w:style w:type="paragraph" w:customStyle="1" w:styleId="TB3">
    <w:name w:val="TB3"/>
    <w:basedOn w:val="Normal"/>
    <w:next w:val="PR3"/>
    <w:rsid w:val="001F191D"/>
    <w:pPr>
      <w:suppressAutoHyphens/>
      <w:spacing w:before="240"/>
      <w:ind w:left="1440"/>
      <w:jc w:val="both"/>
    </w:pPr>
  </w:style>
  <w:style w:type="paragraph" w:customStyle="1" w:styleId="TB4">
    <w:name w:val="TB4"/>
    <w:basedOn w:val="Normal"/>
    <w:next w:val="PR4"/>
    <w:rsid w:val="001F191D"/>
    <w:pPr>
      <w:suppressAutoHyphens/>
      <w:spacing w:before="240"/>
      <w:ind w:left="2016"/>
      <w:jc w:val="both"/>
    </w:pPr>
  </w:style>
  <w:style w:type="paragraph" w:customStyle="1" w:styleId="TB5">
    <w:name w:val="TB5"/>
    <w:basedOn w:val="Normal"/>
    <w:next w:val="PR5"/>
    <w:rsid w:val="001F191D"/>
    <w:pPr>
      <w:suppressAutoHyphens/>
      <w:spacing w:before="240"/>
      <w:ind w:left="2592"/>
      <w:jc w:val="both"/>
    </w:pPr>
  </w:style>
  <w:style w:type="paragraph" w:customStyle="1" w:styleId="TF1">
    <w:name w:val="TF1"/>
    <w:basedOn w:val="Normal"/>
    <w:next w:val="TB1"/>
    <w:rsid w:val="001F191D"/>
    <w:pPr>
      <w:suppressAutoHyphens/>
      <w:spacing w:before="240"/>
      <w:ind w:left="288"/>
      <w:jc w:val="both"/>
    </w:pPr>
  </w:style>
  <w:style w:type="paragraph" w:customStyle="1" w:styleId="TF2">
    <w:name w:val="TF2"/>
    <w:basedOn w:val="Normal"/>
    <w:next w:val="TB2"/>
    <w:rsid w:val="001F191D"/>
    <w:pPr>
      <w:suppressAutoHyphens/>
      <w:spacing w:before="240"/>
      <w:ind w:left="864"/>
      <w:jc w:val="both"/>
    </w:pPr>
  </w:style>
  <w:style w:type="paragraph" w:customStyle="1" w:styleId="TF3">
    <w:name w:val="TF3"/>
    <w:basedOn w:val="Normal"/>
    <w:next w:val="TB3"/>
    <w:rsid w:val="001F191D"/>
    <w:pPr>
      <w:suppressAutoHyphens/>
      <w:spacing w:before="240"/>
      <w:ind w:left="1440"/>
      <w:jc w:val="both"/>
    </w:pPr>
  </w:style>
  <w:style w:type="paragraph" w:customStyle="1" w:styleId="TF4">
    <w:name w:val="TF4"/>
    <w:basedOn w:val="Normal"/>
    <w:next w:val="TB4"/>
    <w:rsid w:val="001F191D"/>
    <w:pPr>
      <w:suppressAutoHyphens/>
      <w:spacing w:before="240"/>
      <w:ind w:left="2016"/>
      <w:jc w:val="both"/>
    </w:pPr>
  </w:style>
  <w:style w:type="paragraph" w:customStyle="1" w:styleId="TF5">
    <w:name w:val="TF5"/>
    <w:basedOn w:val="Normal"/>
    <w:next w:val="TB5"/>
    <w:rsid w:val="001F191D"/>
    <w:pPr>
      <w:suppressAutoHyphens/>
      <w:spacing w:before="240"/>
      <w:ind w:left="2592"/>
      <w:jc w:val="both"/>
    </w:pPr>
  </w:style>
  <w:style w:type="paragraph" w:customStyle="1" w:styleId="TCH">
    <w:name w:val="TCH"/>
    <w:basedOn w:val="Normal"/>
    <w:rsid w:val="001F191D"/>
    <w:pPr>
      <w:suppressAutoHyphens/>
    </w:pPr>
  </w:style>
  <w:style w:type="paragraph" w:customStyle="1" w:styleId="TCE">
    <w:name w:val="TCE"/>
    <w:basedOn w:val="Normal"/>
    <w:rsid w:val="001F191D"/>
    <w:pPr>
      <w:suppressAutoHyphens/>
      <w:ind w:left="144" w:hanging="144"/>
    </w:pPr>
  </w:style>
  <w:style w:type="paragraph" w:customStyle="1" w:styleId="EOS">
    <w:name w:val="EOS"/>
    <w:basedOn w:val="Normal"/>
    <w:rsid w:val="001F191D"/>
    <w:pPr>
      <w:suppressAutoHyphens/>
      <w:spacing w:before="480"/>
      <w:jc w:val="both"/>
    </w:pPr>
  </w:style>
  <w:style w:type="paragraph" w:customStyle="1" w:styleId="ANT">
    <w:name w:val="ANT"/>
    <w:basedOn w:val="Normal"/>
    <w:rsid w:val="001F191D"/>
    <w:pPr>
      <w:suppressAutoHyphens/>
      <w:spacing w:before="240"/>
      <w:jc w:val="both"/>
    </w:pPr>
    <w:rPr>
      <w:vanish/>
      <w:color w:val="800080"/>
      <w:u w:val="single"/>
    </w:rPr>
  </w:style>
  <w:style w:type="paragraph" w:customStyle="1" w:styleId="CMT">
    <w:name w:val="CMT"/>
    <w:basedOn w:val="Normal"/>
    <w:rsid w:val="001F191D"/>
    <w:pPr>
      <w:suppressAutoHyphens/>
      <w:spacing w:before="240"/>
      <w:jc w:val="both"/>
    </w:pPr>
    <w:rPr>
      <w:vanish/>
      <w:color w:val="0000FF"/>
    </w:rPr>
  </w:style>
  <w:style w:type="character" w:customStyle="1" w:styleId="CPR">
    <w:name w:val="CPR"/>
    <w:basedOn w:val="DefaultParagraphFont"/>
    <w:rsid w:val="001F191D"/>
  </w:style>
  <w:style w:type="character" w:customStyle="1" w:styleId="SPN">
    <w:name w:val="SPN"/>
    <w:basedOn w:val="DefaultParagraphFont"/>
    <w:rsid w:val="001F191D"/>
  </w:style>
  <w:style w:type="character" w:customStyle="1" w:styleId="SPD">
    <w:name w:val="SPD"/>
    <w:basedOn w:val="DefaultParagraphFont"/>
    <w:rsid w:val="001F191D"/>
  </w:style>
  <w:style w:type="character" w:customStyle="1" w:styleId="NUM">
    <w:name w:val="NUM"/>
    <w:basedOn w:val="DefaultParagraphFont"/>
    <w:rsid w:val="001F191D"/>
  </w:style>
  <w:style w:type="character" w:customStyle="1" w:styleId="NAM">
    <w:name w:val="NAM"/>
    <w:basedOn w:val="DefaultParagraphFont"/>
    <w:rsid w:val="001F191D"/>
  </w:style>
  <w:style w:type="character" w:customStyle="1" w:styleId="SI">
    <w:name w:val="SI"/>
    <w:basedOn w:val="DefaultParagraphFont"/>
    <w:rsid w:val="001F191D"/>
    <w:rPr>
      <w:color w:val="008080"/>
    </w:rPr>
  </w:style>
  <w:style w:type="character" w:customStyle="1" w:styleId="IP">
    <w:name w:val="IP"/>
    <w:basedOn w:val="DefaultParagraphFont"/>
    <w:rsid w:val="001F191D"/>
    <w:rPr>
      <w:color w:val="FF0000"/>
    </w:rPr>
  </w:style>
  <w:style w:type="paragraph" w:customStyle="1" w:styleId="RJUST">
    <w:name w:val="RJUST"/>
    <w:basedOn w:val="Normal"/>
    <w:rsid w:val="001F191D"/>
    <w:pPr>
      <w:jc w:val="right"/>
    </w:pPr>
  </w:style>
  <w:style w:type="paragraph" w:styleId="Header">
    <w:name w:val="header"/>
    <w:basedOn w:val="Normal"/>
    <w:link w:val="HeaderChar"/>
    <w:uiPriority w:val="99"/>
    <w:semiHidden/>
    <w:unhideWhenUsed/>
    <w:rsid w:val="00BB4887"/>
    <w:pPr>
      <w:tabs>
        <w:tab w:val="center" w:pos="4680"/>
        <w:tab w:val="right" w:pos="9360"/>
      </w:tabs>
    </w:pPr>
  </w:style>
  <w:style w:type="character" w:customStyle="1" w:styleId="HeaderChar">
    <w:name w:val="Header Char"/>
    <w:basedOn w:val="DefaultParagraphFont"/>
    <w:link w:val="Header"/>
    <w:uiPriority w:val="99"/>
    <w:semiHidden/>
    <w:rsid w:val="00BB4887"/>
    <w:rPr>
      <w:sz w:val="22"/>
    </w:rPr>
  </w:style>
  <w:style w:type="paragraph" w:styleId="Footer">
    <w:name w:val="footer"/>
    <w:basedOn w:val="Normal"/>
    <w:link w:val="FooterChar"/>
    <w:uiPriority w:val="99"/>
    <w:semiHidden/>
    <w:unhideWhenUsed/>
    <w:rsid w:val="00BB4887"/>
    <w:pPr>
      <w:tabs>
        <w:tab w:val="center" w:pos="4680"/>
        <w:tab w:val="right" w:pos="9360"/>
      </w:tabs>
    </w:pPr>
  </w:style>
  <w:style w:type="character" w:customStyle="1" w:styleId="FooterChar">
    <w:name w:val="Footer Char"/>
    <w:basedOn w:val="DefaultParagraphFont"/>
    <w:link w:val="Footer"/>
    <w:uiPriority w:val="99"/>
    <w:semiHidden/>
    <w:rsid w:val="00BB4887"/>
    <w:rPr>
      <w:sz w:val="22"/>
    </w:rPr>
  </w:style>
  <w:style w:type="character" w:styleId="CommentReference">
    <w:name w:val="annotation reference"/>
    <w:basedOn w:val="DefaultParagraphFont"/>
    <w:uiPriority w:val="99"/>
    <w:semiHidden/>
    <w:unhideWhenUsed/>
    <w:rsid w:val="00DF56CB"/>
    <w:rPr>
      <w:sz w:val="16"/>
      <w:szCs w:val="16"/>
    </w:rPr>
  </w:style>
  <w:style w:type="paragraph" w:styleId="CommentText">
    <w:name w:val="annotation text"/>
    <w:basedOn w:val="Normal"/>
    <w:link w:val="CommentTextChar"/>
    <w:uiPriority w:val="99"/>
    <w:semiHidden/>
    <w:unhideWhenUsed/>
    <w:rsid w:val="00DF56CB"/>
    <w:rPr>
      <w:sz w:val="20"/>
    </w:rPr>
  </w:style>
  <w:style w:type="character" w:customStyle="1" w:styleId="CommentTextChar">
    <w:name w:val="Comment Text Char"/>
    <w:basedOn w:val="DefaultParagraphFont"/>
    <w:link w:val="CommentText"/>
    <w:uiPriority w:val="99"/>
    <w:semiHidden/>
    <w:rsid w:val="00DF56CB"/>
  </w:style>
  <w:style w:type="paragraph" w:styleId="CommentSubject">
    <w:name w:val="annotation subject"/>
    <w:basedOn w:val="CommentText"/>
    <w:next w:val="CommentText"/>
    <w:link w:val="CommentSubjectChar"/>
    <w:uiPriority w:val="99"/>
    <w:semiHidden/>
    <w:unhideWhenUsed/>
    <w:rsid w:val="00DF56CB"/>
    <w:rPr>
      <w:b/>
      <w:bCs/>
    </w:rPr>
  </w:style>
  <w:style w:type="character" w:customStyle="1" w:styleId="CommentSubjectChar">
    <w:name w:val="Comment Subject Char"/>
    <w:basedOn w:val="CommentTextChar"/>
    <w:link w:val="CommentSubject"/>
    <w:uiPriority w:val="99"/>
    <w:semiHidden/>
    <w:rsid w:val="00DF56CB"/>
    <w:rPr>
      <w:b/>
      <w:bCs/>
    </w:rPr>
  </w:style>
  <w:style w:type="paragraph" w:styleId="BalloonText">
    <w:name w:val="Balloon Text"/>
    <w:basedOn w:val="Normal"/>
    <w:link w:val="BalloonTextChar"/>
    <w:uiPriority w:val="99"/>
    <w:semiHidden/>
    <w:unhideWhenUsed/>
    <w:rsid w:val="00DF56CB"/>
    <w:rPr>
      <w:rFonts w:ascii="Tahoma" w:hAnsi="Tahoma" w:cs="Tahoma"/>
      <w:sz w:val="16"/>
      <w:szCs w:val="16"/>
    </w:rPr>
  </w:style>
  <w:style w:type="character" w:customStyle="1" w:styleId="BalloonTextChar">
    <w:name w:val="Balloon Text Char"/>
    <w:basedOn w:val="DefaultParagraphFont"/>
    <w:link w:val="BalloonText"/>
    <w:uiPriority w:val="99"/>
    <w:semiHidden/>
    <w:rsid w:val="00DF56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016000 - PRODUCT REQUIREMENTS</vt:lpstr>
    </vt:vector>
  </TitlesOfParts>
  <Company>ARCOM</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016000 - PRODUCT REQUIREMENTS</dc:title>
  <dc:subject>PRODUCT REQUIREMENTS</dc:subject>
  <dc:creator>ARCOM, Inc.</dc:creator>
  <cp:keywords>BAS-12345-MS80</cp:keywords>
  <cp:lastModifiedBy>amawn</cp:lastModifiedBy>
  <cp:revision>17</cp:revision>
  <cp:lastPrinted>2010-04-20T15:04:00Z</cp:lastPrinted>
  <dcterms:created xsi:type="dcterms:W3CDTF">2009-08-14T19:05:00Z</dcterms:created>
  <dcterms:modified xsi:type="dcterms:W3CDTF">2011-05-23T18:09:00Z</dcterms:modified>
</cp:coreProperties>
</file>