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D0E" w:rsidRDefault="00915D0E" w:rsidP="00915D0E">
      <w:pPr>
        <w:pStyle w:val="O-BodyText"/>
        <w:jc w:val="center"/>
        <w:rPr>
          <w:rFonts w:asciiTheme="majorHAnsi" w:hAnsiTheme="majorHAnsi"/>
          <w:b/>
          <w:sz w:val="18"/>
          <w:szCs w:val="18"/>
        </w:rPr>
      </w:pPr>
      <w:bookmarkStart w:id="0" w:name="_Ref522792604"/>
      <w:bookmarkStart w:id="1" w:name="_Toc522860698"/>
      <w:bookmarkStart w:id="2" w:name="_Toc532199811"/>
      <w:r>
        <w:rPr>
          <w:rFonts w:asciiTheme="majorHAnsi" w:hAnsiTheme="majorHAnsi"/>
          <w:b/>
          <w:sz w:val="18"/>
          <w:szCs w:val="18"/>
        </w:rPr>
        <w:t xml:space="preserve">Attachment 6 - </w:t>
      </w:r>
      <w:r w:rsidRPr="00197D74">
        <w:rPr>
          <w:rFonts w:asciiTheme="majorHAnsi" w:hAnsiTheme="majorHAnsi"/>
          <w:b/>
          <w:sz w:val="18"/>
          <w:szCs w:val="18"/>
        </w:rPr>
        <w:t>Price Proposal</w:t>
      </w:r>
      <w:bookmarkEnd w:id="0"/>
      <w:bookmarkEnd w:id="1"/>
      <w:bookmarkEnd w:id="2"/>
    </w:p>
    <w:p w:rsidR="00915D0E" w:rsidRPr="00915D0E" w:rsidRDefault="00915D0E" w:rsidP="00915D0E">
      <w:pPr>
        <w:pStyle w:val="O-BodyText"/>
        <w:rPr>
          <w:rFonts w:asciiTheme="majorHAnsi" w:hAnsiTheme="majorHAnsi"/>
          <w:sz w:val="18"/>
          <w:szCs w:val="18"/>
        </w:rPr>
      </w:pPr>
      <w:r>
        <w:rPr>
          <w:rFonts w:asciiTheme="majorHAnsi" w:hAnsiTheme="majorHAnsi"/>
          <w:b/>
          <w:sz w:val="18"/>
          <w:szCs w:val="18"/>
        </w:rPr>
        <w:t xml:space="preserve">[Note to Proposers: </w:t>
      </w:r>
      <w:r w:rsidRPr="00915D0E">
        <w:rPr>
          <w:rFonts w:asciiTheme="majorHAnsi" w:hAnsiTheme="majorHAnsi"/>
          <w:i/>
          <w:sz w:val="18"/>
          <w:szCs w:val="18"/>
        </w:rPr>
        <w:t>This form will be Attached as Exhibit B to the Base Contract</w:t>
      </w:r>
      <w:r>
        <w:rPr>
          <w:rFonts w:asciiTheme="majorHAnsi" w:hAnsiTheme="majorHAnsi"/>
          <w:sz w:val="18"/>
          <w:szCs w:val="18"/>
        </w:rPr>
        <w:t>]</w:t>
      </w:r>
    </w:p>
    <w:p w:rsidR="00915D0E" w:rsidRPr="00197D74" w:rsidRDefault="00915D0E" w:rsidP="00915D0E">
      <w:pPr>
        <w:pStyle w:val="NormalAshurst"/>
        <w:keepNext/>
        <w:keepLines/>
        <w:rPr>
          <w:rFonts w:asciiTheme="majorHAnsi" w:hAnsiTheme="majorHAnsi"/>
          <w:b/>
          <w:szCs w:val="18"/>
          <w:lang w:eastAsia="zh-HK"/>
        </w:rPr>
      </w:pPr>
      <w:r w:rsidRPr="00197D74">
        <w:rPr>
          <w:rFonts w:asciiTheme="majorHAnsi" w:hAnsiTheme="majorHAnsi"/>
          <w:b/>
          <w:szCs w:val="18"/>
          <w:lang w:eastAsia="zh-HK"/>
        </w:rPr>
        <w:t>DESCRIPTION</w:t>
      </w:r>
    </w:p>
    <w:p w:rsidR="00915D0E" w:rsidRPr="00197D74" w:rsidRDefault="00915D0E" w:rsidP="00915D0E">
      <w:pPr>
        <w:pStyle w:val="NormalAshurst"/>
        <w:keepNext/>
        <w:keepLines/>
        <w:rPr>
          <w:rFonts w:asciiTheme="majorHAnsi" w:hAnsiTheme="majorHAnsi"/>
          <w:szCs w:val="18"/>
          <w:lang w:eastAsia="zh-HK"/>
        </w:rPr>
      </w:pPr>
      <w:r w:rsidRPr="00197D74">
        <w:rPr>
          <w:rFonts w:asciiTheme="majorHAnsi" w:hAnsiTheme="majorHAnsi"/>
          <w:szCs w:val="18"/>
          <w:lang w:eastAsia="zh-HK"/>
        </w:rPr>
        <w:t>This Exhibit B</w:t>
      </w:r>
      <w:r>
        <w:rPr>
          <w:rFonts w:asciiTheme="majorHAnsi" w:hAnsiTheme="majorHAnsi"/>
          <w:szCs w:val="18"/>
          <w:lang w:eastAsia="zh-HK"/>
        </w:rPr>
        <w:t xml:space="preserve"> to the Base Contract</w:t>
      </w:r>
      <w:r w:rsidRPr="00197D74">
        <w:rPr>
          <w:rFonts w:asciiTheme="majorHAnsi" w:hAnsiTheme="majorHAnsi"/>
          <w:szCs w:val="18"/>
          <w:lang w:eastAsia="zh-HK"/>
        </w:rPr>
        <w:t xml:space="preserve"> states the agreed and negotiated markups and fees for the Contractor's participation in the EPCP.  This information was provided in the Contractor's response to the RFP. </w:t>
      </w:r>
    </w:p>
    <w:p w:rsidR="00915D0E" w:rsidRPr="00197D74" w:rsidRDefault="00915D0E" w:rsidP="00915D0E">
      <w:pPr>
        <w:pStyle w:val="SH1Ashurst"/>
        <w:keepLines/>
        <w:tabs>
          <w:tab w:val="clear" w:pos="360"/>
          <w:tab w:val="clear" w:pos="1080"/>
          <w:tab w:val="num" w:pos="782"/>
        </w:tabs>
        <w:ind w:left="782" w:hanging="782"/>
        <w:rPr>
          <w:rFonts w:asciiTheme="majorHAnsi" w:hAnsiTheme="majorHAnsi"/>
          <w:szCs w:val="18"/>
        </w:rPr>
      </w:pPr>
      <w:r w:rsidRPr="00197D74">
        <w:rPr>
          <w:rFonts w:asciiTheme="majorHAnsi" w:hAnsiTheme="majorHAnsi"/>
          <w:szCs w:val="18"/>
        </w:rPr>
        <w:t>Markups, Margins, Costs and Fees</w:t>
      </w:r>
    </w:p>
    <w:p w:rsidR="00915D0E" w:rsidRPr="00197D74" w:rsidRDefault="00915D0E" w:rsidP="00915D0E">
      <w:pPr>
        <w:pStyle w:val="B12Ashurst"/>
        <w:keepNext/>
        <w:keepLines/>
        <w:rPr>
          <w:rFonts w:asciiTheme="majorHAnsi" w:hAnsiTheme="majorHAnsi"/>
          <w:szCs w:val="18"/>
        </w:rPr>
      </w:pPr>
      <w:r w:rsidRPr="00197D74">
        <w:rPr>
          <w:rFonts w:asciiTheme="majorHAnsi" w:hAnsiTheme="majorHAnsi"/>
          <w:szCs w:val="18"/>
        </w:rPr>
        <w:t xml:space="preserve">For any project under the EPCP, the Contractor's cost, markups, margins and fees must not exceed the maximums established in the table below. </w:t>
      </w:r>
    </w:p>
    <w:p w:rsidR="00915D0E" w:rsidRPr="00197D74" w:rsidRDefault="00915D0E" w:rsidP="00915D0E">
      <w:pPr>
        <w:pStyle w:val="B12Ashurst"/>
        <w:keepNext/>
        <w:keepLines/>
        <w:rPr>
          <w:rFonts w:asciiTheme="majorHAnsi" w:hAnsiTheme="majorHAnsi"/>
          <w:szCs w:val="18"/>
        </w:rPr>
      </w:pPr>
      <w:r w:rsidRPr="00197D74">
        <w:rPr>
          <w:rFonts w:asciiTheme="majorHAnsi" w:hAnsiTheme="majorHAnsi"/>
          <w:szCs w:val="18"/>
        </w:rPr>
        <w:t>Program Participants may choose to accept audit costs, markups, margins and fees proposed by the Contractor for individual projects without further negotiation, provided they do not exceed the maximums established in the tables below, or directly negotiate with the Contractor for reductions as dictated by individual facility or project requirements. The Contractor may also propose lower audit costs, markups, and fees depending upon individual project considerations or their own internal business approach.</w:t>
      </w:r>
    </w:p>
    <w:p w:rsidR="00915D0E" w:rsidRPr="00197D74" w:rsidRDefault="00915D0E" w:rsidP="00915D0E">
      <w:pPr>
        <w:pStyle w:val="SH2Ashurst"/>
        <w:keepNext/>
        <w:keepLines/>
        <w:tabs>
          <w:tab w:val="clear" w:pos="360"/>
          <w:tab w:val="clear" w:pos="1440"/>
          <w:tab w:val="num" w:pos="782"/>
        </w:tabs>
        <w:ind w:left="782" w:hanging="782"/>
        <w:rPr>
          <w:rFonts w:asciiTheme="majorHAnsi" w:hAnsiTheme="majorHAnsi"/>
          <w:b/>
          <w:szCs w:val="18"/>
        </w:rPr>
      </w:pPr>
      <w:r w:rsidRPr="00197D74">
        <w:rPr>
          <w:rFonts w:asciiTheme="majorHAnsi" w:hAnsiTheme="majorHAnsi"/>
          <w:b/>
          <w:szCs w:val="18"/>
        </w:rPr>
        <w:t>Cost Markups</w:t>
      </w:r>
    </w:p>
    <w:p w:rsidR="00915D0E" w:rsidRPr="00197D74" w:rsidRDefault="00915D0E" w:rsidP="00915D0E">
      <w:pPr>
        <w:pStyle w:val="B12Ashurst"/>
        <w:keepNext/>
        <w:keepLines/>
        <w:rPr>
          <w:rFonts w:asciiTheme="majorHAnsi" w:hAnsiTheme="majorHAnsi"/>
          <w:szCs w:val="18"/>
        </w:rPr>
      </w:pPr>
      <w:r w:rsidRPr="00197D74">
        <w:rPr>
          <w:rFonts w:asciiTheme="majorHAnsi" w:hAnsiTheme="majorHAnsi"/>
          <w:szCs w:val="18"/>
        </w:rPr>
        <w:t xml:space="preserve">The table below indicates the proposed maximum markups for each category listed. </w:t>
      </w:r>
    </w:p>
    <w:tbl>
      <w:tblPr>
        <w:tblStyle w:val="TableGrid"/>
        <w:tblW w:w="8747" w:type="dxa"/>
        <w:tblInd w:w="782" w:type="dxa"/>
        <w:tblLook w:val="04A0" w:firstRow="1" w:lastRow="0" w:firstColumn="1" w:lastColumn="0" w:noHBand="0" w:noVBand="1"/>
      </w:tblPr>
      <w:tblGrid>
        <w:gridCol w:w="6414"/>
        <w:gridCol w:w="2333"/>
      </w:tblGrid>
      <w:tr w:rsidR="00915D0E" w:rsidRPr="00197D74" w:rsidTr="001F3F7A">
        <w:tc>
          <w:tcPr>
            <w:tcW w:w="6414" w:type="dxa"/>
            <w:shd w:val="clear" w:color="auto" w:fill="BFBFBF" w:themeFill="background1" w:themeFillShade="BF"/>
          </w:tcPr>
          <w:p w:rsidR="00915D0E" w:rsidRPr="00197D74" w:rsidRDefault="00915D0E" w:rsidP="001F3F7A">
            <w:pPr>
              <w:pStyle w:val="StandardAshurst"/>
              <w:keepNext/>
              <w:keepLines/>
              <w:jc w:val="center"/>
              <w:rPr>
                <w:rFonts w:asciiTheme="majorHAnsi" w:hAnsiTheme="majorHAnsi"/>
                <w:b/>
                <w:szCs w:val="18"/>
              </w:rPr>
            </w:pPr>
            <w:r w:rsidRPr="00197D74">
              <w:rPr>
                <w:rFonts w:asciiTheme="majorHAnsi" w:hAnsiTheme="majorHAnsi"/>
                <w:b/>
                <w:szCs w:val="18"/>
              </w:rPr>
              <w:t>Construction Costs</w:t>
            </w:r>
          </w:p>
        </w:tc>
        <w:tc>
          <w:tcPr>
            <w:tcW w:w="2333" w:type="dxa"/>
            <w:shd w:val="clear" w:color="auto" w:fill="BFBFBF" w:themeFill="background1" w:themeFillShade="BF"/>
          </w:tcPr>
          <w:p w:rsidR="00915D0E" w:rsidRPr="00197D74" w:rsidRDefault="00915D0E" w:rsidP="001F3F7A">
            <w:pPr>
              <w:pStyle w:val="StandardAshurst"/>
              <w:keepNext/>
              <w:keepLines/>
              <w:jc w:val="center"/>
              <w:rPr>
                <w:rFonts w:asciiTheme="majorHAnsi" w:hAnsiTheme="majorHAnsi"/>
                <w:b/>
                <w:szCs w:val="18"/>
              </w:rPr>
            </w:pPr>
            <w:r w:rsidRPr="00197D74">
              <w:rPr>
                <w:rFonts w:asciiTheme="majorHAnsi" w:hAnsiTheme="majorHAnsi"/>
                <w:b/>
                <w:szCs w:val="18"/>
              </w:rPr>
              <w:t xml:space="preserve">Maximum </w:t>
            </w:r>
            <w:proofErr w:type="spellStart"/>
            <w:r w:rsidRPr="00197D74">
              <w:rPr>
                <w:rFonts w:asciiTheme="majorHAnsi" w:hAnsiTheme="majorHAnsi"/>
                <w:b/>
                <w:szCs w:val="18"/>
              </w:rPr>
              <w:t>Markup</w:t>
            </w:r>
            <w:proofErr w:type="spellEnd"/>
            <w:r w:rsidRPr="00197D74">
              <w:rPr>
                <w:rFonts w:asciiTheme="majorHAnsi" w:hAnsiTheme="majorHAnsi"/>
                <w:b/>
                <w:szCs w:val="18"/>
              </w:rPr>
              <w:t xml:space="preserve"> above actual costs (if any)</w:t>
            </w:r>
          </w:p>
        </w:tc>
      </w:tr>
      <w:tr w:rsidR="00915D0E" w:rsidRPr="00197D74" w:rsidTr="001F3F7A">
        <w:tc>
          <w:tcPr>
            <w:tcW w:w="6414"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Subcontractor Costs (Contractor Costs to Contractor)</w:t>
            </w:r>
          </w:p>
        </w:tc>
        <w:tc>
          <w:tcPr>
            <w:tcW w:w="2333" w:type="dxa"/>
          </w:tcPr>
          <w:p w:rsidR="00915D0E" w:rsidRPr="00197D74" w:rsidRDefault="00915D0E" w:rsidP="001F3F7A">
            <w:pPr>
              <w:pStyle w:val="StandardAshurst"/>
              <w:keepNext/>
              <w:keepLines/>
              <w:rPr>
                <w:rFonts w:asciiTheme="majorHAnsi" w:hAnsiTheme="majorHAnsi"/>
                <w:szCs w:val="18"/>
              </w:rPr>
            </w:pPr>
          </w:p>
        </w:tc>
      </w:tr>
      <w:tr w:rsidR="00915D0E" w:rsidRPr="00197D74" w:rsidTr="001F3F7A">
        <w:tc>
          <w:tcPr>
            <w:tcW w:w="6414"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Other direct purchases of equipment, material, supplies by the Contractor (do not include subcontractor supplied purchases as they should be included above)</w:t>
            </w:r>
          </w:p>
        </w:tc>
        <w:tc>
          <w:tcPr>
            <w:tcW w:w="2333" w:type="dxa"/>
          </w:tcPr>
          <w:p w:rsidR="00915D0E" w:rsidRPr="00197D74" w:rsidRDefault="00915D0E" w:rsidP="001F3F7A">
            <w:pPr>
              <w:pStyle w:val="StandardAshurst"/>
              <w:keepNext/>
              <w:keepLines/>
              <w:rPr>
                <w:rFonts w:asciiTheme="majorHAnsi" w:hAnsiTheme="majorHAnsi"/>
                <w:szCs w:val="18"/>
              </w:rPr>
            </w:pPr>
          </w:p>
        </w:tc>
      </w:tr>
      <w:tr w:rsidR="00915D0E" w:rsidRPr="00197D74" w:rsidTr="001F3F7A">
        <w:tc>
          <w:tcPr>
            <w:tcW w:w="6414"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Design (state at right whether this shall be completed by the Contractor or subcontracted)</w:t>
            </w:r>
          </w:p>
        </w:tc>
        <w:tc>
          <w:tcPr>
            <w:tcW w:w="2333" w:type="dxa"/>
          </w:tcPr>
          <w:p w:rsidR="00915D0E" w:rsidRPr="00197D74" w:rsidRDefault="00915D0E" w:rsidP="001F3F7A">
            <w:pPr>
              <w:pStyle w:val="StandardAshurst"/>
              <w:keepNext/>
              <w:keepLines/>
              <w:rPr>
                <w:rFonts w:asciiTheme="majorHAnsi" w:hAnsiTheme="majorHAnsi"/>
                <w:szCs w:val="18"/>
              </w:rPr>
            </w:pPr>
          </w:p>
        </w:tc>
      </w:tr>
      <w:tr w:rsidR="00915D0E" w:rsidRPr="00197D74" w:rsidTr="001F3F7A">
        <w:tc>
          <w:tcPr>
            <w:tcW w:w="6414"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Project Management (state at right whether this shall be completed by the Contractor or subcontracted)</w:t>
            </w:r>
          </w:p>
        </w:tc>
        <w:tc>
          <w:tcPr>
            <w:tcW w:w="2333" w:type="dxa"/>
          </w:tcPr>
          <w:p w:rsidR="00915D0E" w:rsidRPr="00197D74" w:rsidRDefault="00915D0E" w:rsidP="001F3F7A">
            <w:pPr>
              <w:pStyle w:val="StandardAshurst"/>
              <w:keepNext/>
              <w:keepLines/>
              <w:rPr>
                <w:rFonts w:asciiTheme="majorHAnsi" w:hAnsiTheme="majorHAnsi"/>
                <w:szCs w:val="18"/>
              </w:rPr>
            </w:pPr>
          </w:p>
        </w:tc>
      </w:tr>
      <w:tr w:rsidR="00915D0E" w:rsidRPr="00197D74" w:rsidTr="001F3F7A">
        <w:tc>
          <w:tcPr>
            <w:tcW w:w="6414"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Commissioning (state at right whether this shall be completed by the Contractor or subcontracted)</w:t>
            </w:r>
          </w:p>
        </w:tc>
        <w:tc>
          <w:tcPr>
            <w:tcW w:w="2333" w:type="dxa"/>
          </w:tcPr>
          <w:p w:rsidR="00915D0E" w:rsidRPr="00197D74" w:rsidRDefault="00915D0E" w:rsidP="001F3F7A">
            <w:pPr>
              <w:pStyle w:val="StandardAshurst"/>
              <w:keepNext/>
              <w:keepLines/>
              <w:rPr>
                <w:rFonts w:asciiTheme="majorHAnsi" w:hAnsiTheme="majorHAnsi"/>
                <w:szCs w:val="18"/>
              </w:rPr>
            </w:pPr>
          </w:p>
        </w:tc>
      </w:tr>
      <w:tr w:rsidR="00915D0E" w:rsidRPr="00197D74" w:rsidTr="001F3F7A">
        <w:tc>
          <w:tcPr>
            <w:tcW w:w="6414"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Training (state at right whether this shall be completed by the Contractor or subcontracted)</w:t>
            </w:r>
          </w:p>
        </w:tc>
        <w:tc>
          <w:tcPr>
            <w:tcW w:w="2333" w:type="dxa"/>
          </w:tcPr>
          <w:p w:rsidR="00915D0E" w:rsidRPr="00197D74" w:rsidRDefault="00915D0E" w:rsidP="001F3F7A">
            <w:pPr>
              <w:pStyle w:val="StandardAshurst"/>
              <w:keepNext/>
              <w:keepLines/>
              <w:rPr>
                <w:rFonts w:asciiTheme="majorHAnsi" w:hAnsiTheme="majorHAnsi"/>
                <w:szCs w:val="18"/>
              </w:rPr>
            </w:pPr>
          </w:p>
        </w:tc>
      </w:tr>
      <w:tr w:rsidR="00915D0E" w:rsidRPr="00197D74" w:rsidTr="001F3F7A">
        <w:tc>
          <w:tcPr>
            <w:tcW w:w="6414"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Construction Measurement and Verification (state at right whether this shall be completed by the Contractor or subcontracted)</w:t>
            </w:r>
          </w:p>
        </w:tc>
        <w:tc>
          <w:tcPr>
            <w:tcW w:w="2333" w:type="dxa"/>
          </w:tcPr>
          <w:p w:rsidR="00915D0E" w:rsidRPr="00197D74" w:rsidRDefault="00915D0E" w:rsidP="001F3F7A">
            <w:pPr>
              <w:pStyle w:val="StandardAshurst"/>
              <w:keepNext/>
              <w:keepLines/>
              <w:rPr>
                <w:rFonts w:asciiTheme="majorHAnsi" w:hAnsiTheme="majorHAnsi"/>
                <w:szCs w:val="18"/>
              </w:rPr>
            </w:pPr>
          </w:p>
        </w:tc>
      </w:tr>
      <w:tr w:rsidR="00915D0E" w:rsidRPr="00197D74" w:rsidTr="001F3F7A">
        <w:tc>
          <w:tcPr>
            <w:tcW w:w="6414"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Operations Measurement and Verification (state at right whether this shall be completed by the Contractor or subcontracted)</w:t>
            </w:r>
          </w:p>
        </w:tc>
        <w:tc>
          <w:tcPr>
            <w:tcW w:w="2333" w:type="dxa"/>
          </w:tcPr>
          <w:p w:rsidR="00915D0E" w:rsidRPr="00197D74" w:rsidRDefault="00915D0E" w:rsidP="001F3F7A">
            <w:pPr>
              <w:pStyle w:val="StandardAshurst"/>
              <w:keepNext/>
              <w:keepLines/>
              <w:rPr>
                <w:rFonts w:asciiTheme="majorHAnsi" w:hAnsiTheme="majorHAnsi"/>
                <w:szCs w:val="18"/>
              </w:rPr>
            </w:pPr>
          </w:p>
        </w:tc>
      </w:tr>
      <w:tr w:rsidR="00915D0E" w:rsidRPr="00197D74" w:rsidTr="001F3F7A">
        <w:tc>
          <w:tcPr>
            <w:tcW w:w="6414"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Permits (</w:t>
            </w:r>
            <w:proofErr w:type="spellStart"/>
            <w:r w:rsidRPr="00197D74">
              <w:rPr>
                <w:rFonts w:asciiTheme="majorHAnsi" w:hAnsiTheme="majorHAnsi"/>
                <w:szCs w:val="18"/>
              </w:rPr>
              <w:t>markup</w:t>
            </w:r>
            <w:proofErr w:type="spellEnd"/>
            <w:r w:rsidRPr="00197D74">
              <w:rPr>
                <w:rFonts w:asciiTheme="majorHAnsi" w:hAnsiTheme="majorHAnsi"/>
                <w:szCs w:val="18"/>
              </w:rPr>
              <w:t xml:space="preserve"> allowed only if permits are acquired by Contractor)</w:t>
            </w:r>
          </w:p>
        </w:tc>
        <w:tc>
          <w:tcPr>
            <w:tcW w:w="2333" w:type="dxa"/>
          </w:tcPr>
          <w:p w:rsidR="00915D0E" w:rsidRPr="00197D74" w:rsidRDefault="00915D0E" w:rsidP="001F3F7A">
            <w:pPr>
              <w:pStyle w:val="StandardAshurst"/>
              <w:keepNext/>
              <w:keepLines/>
              <w:rPr>
                <w:rFonts w:asciiTheme="majorHAnsi" w:hAnsiTheme="majorHAnsi"/>
                <w:szCs w:val="18"/>
              </w:rPr>
            </w:pPr>
          </w:p>
        </w:tc>
      </w:tr>
      <w:tr w:rsidR="00915D0E" w:rsidRPr="00197D74" w:rsidTr="001F3F7A">
        <w:tc>
          <w:tcPr>
            <w:tcW w:w="6414"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Performance and Payment Bond</w:t>
            </w:r>
          </w:p>
        </w:tc>
        <w:tc>
          <w:tcPr>
            <w:tcW w:w="2333" w:type="dxa"/>
          </w:tcPr>
          <w:p w:rsidR="00915D0E" w:rsidRPr="00197D74" w:rsidRDefault="00915D0E" w:rsidP="001F3F7A">
            <w:pPr>
              <w:pStyle w:val="StandardAshurst"/>
              <w:keepNext/>
              <w:keepLines/>
              <w:rPr>
                <w:rFonts w:asciiTheme="majorHAnsi" w:hAnsiTheme="majorHAnsi"/>
                <w:szCs w:val="18"/>
              </w:rPr>
            </w:pPr>
          </w:p>
        </w:tc>
      </w:tr>
      <w:tr w:rsidR="00915D0E" w:rsidRPr="00197D74" w:rsidTr="001F3F7A">
        <w:tc>
          <w:tcPr>
            <w:tcW w:w="6414"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Insurance</w:t>
            </w:r>
          </w:p>
        </w:tc>
        <w:tc>
          <w:tcPr>
            <w:tcW w:w="2333" w:type="dxa"/>
          </w:tcPr>
          <w:p w:rsidR="00915D0E" w:rsidRPr="00197D74" w:rsidRDefault="00915D0E" w:rsidP="001F3F7A">
            <w:pPr>
              <w:pStyle w:val="StandardAshurst"/>
              <w:keepNext/>
              <w:keepLines/>
              <w:rPr>
                <w:rFonts w:asciiTheme="majorHAnsi" w:hAnsiTheme="majorHAnsi"/>
                <w:szCs w:val="18"/>
              </w:rPr>
            </w:pPr>
          </w:p>
        </w:tc>
      </w:tr>
      <w:tr w:rsidR="00915D0E" w:rsidRPr="00197D74" w:rsidTr="001F3F7A">
        <w:tc>
          <w:tcPr>
            <w:tcW w:w="6414"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 xml:space="preserve">Parent Guaranty, where applicable </w:t>
            </w:r>
          </w:p>
        </w:tc>
        <w:tc>
          <w:tcPr>
            <w:tcW w:w="2333" w:type="dxa"/>
          </w:tcPr>
          <w:p w:rsidR="00915D0E" w:rsidRPr="00197D74" w:rsidRDefault="00915D0E" w:rsidP="001F3F7A">
            <w:pPr>
              <w:pStyle w:val="StandardAshurst"/>
              <w:keepNext/>
              <w:keepLines/>
              <w:rPr>
                <w:rFonts w:asciiTheme="majorHAnsi" w:hAnsiTheme="majorHAnsi"/>
                <w:szCs w:val="18"/>
              </w:rPr>
            </w:pPr>
          </w:p>
        </w:tc>
      </w:tr>
    </w:tbl>
    <w:p w:rsidR="00915D0E" w:rsidRPr="00197D74" w:rsidRDefault="00915D0E" w:rsidP="00915D0E">
      <w:pPr>
        <w:pStyle w:val="NormalAshurst"/>
        <w:keepNext/>
        <w:keepLines/>
        <w:rPr>
          <w:rFonts w:asciiTheme="majorHAnsi" w:hAnsiTheme="majorHAnsi"/>
          <w:szCs w:val="18"/>
          <w:lang w:eastAsia="zh-HK"/>
        </w:rPr>
      </w:pPr>
      <w:r w:rsidRPr="00197D74">
        <w:rPr>
          <w:rFonts w:asciiTheme="majorHAnsi" w:hAnsiTheme="majorHAnsi"/>
          <w:szCs w:val="18"/>
          <w:lang w:eastAsia="zh-HK"/>
        </w:rPr>
        <w:br w:type="page"/>
      </w:r>
    </w:p>
    <w:p w:rsidR="00915D0E" w:rsidRPr="00197D74" w:rsidRDefault="00915D0E" w:rsidP="00915D0E">
      <w:pPr>
        <w:pStyle w:val="SH2Ashurst"/>
        <w:keepNext/>
        <w:keepLines/>
        <w:tabs>
          <w:tab w:val="clear" w:pos="360"/>
          <w:tab w:val="clear" w:pos="1440"/>
          <w:tab w:val="num" w:pos="782"/>
        </w:tabs>
        <w:ind w:left="782" w:hanging="782"/>
        <w:rPr>
          <w:rFonts w:asciiTheme="majorHAnsi" w:hAnsiTheme="majorHAnsi"/>
          <w:b/>
          <w:szCs w:val="18"/>
        </w:rPr>
      </w:pPr>
      <w:r w:rsidRPr="00197D74">
        <w:rPr>
          <w:rFonts w:asciiTheme="majorHAnsi" w:hAnsiTheme="majorHAnsi"/>
          <w:b/>
          <w:szCs w:val="18"/>
        </w:rPr>
        <w:t>Project Margins</w:t>
      </w:r>
    </w:p>
    <w:p w:rsidR="00915D0E" w:rsidRPr="00197D74" w:rsidRDefault="00915D0E" w:rsidP="00915D0E">
      <w:pPr>
        <w:pStyle w:val="B12Ashurst"/>
        <w:keepNext/>
        <w:keepLines/>
        <w:rPr>
          <w:rFonts w:asciiTheme="majorHAnsi" w:hAnsiTheme="majorHAnsi"/>
          <w:szCs w:val="18"/>
        </w:rPr>
      </w:pPr>
      <w:r w:rsidRPr="00197D74">
        <w:rPr>
          <w:rFonts w:asciiTheme="majorHAnsi" w:hAnsiTheme="majorHAnsi"/>
          <w:szCs w:val="18"/>
        </w:rPr>
        <w:t xml:space="preserve">The table below provides the maximum margins that will be applied to any project within this program.  </w:t>
      </w:r>
    </w:p>
    <w:tbl>
      <w:tblPr>
        <w:tblStyle w:val="TableGrid"/>
        <w:tblW w:w="0" w:type="auto"/>
        <w:tblInd w:w="782" w:type="dxa"/>
        <w:tblLook w:val="04A0" w:firstRow="1" w:lastRow="0" w:firstColumn="1" w:lastColumn="0" w:noHBand="0" w:noVBand="1"/>
      </w:tblPr>
      <w:tblGrid>
        <w:gridCol w:w="4068"/>
        <w:gridCol w:w="4500"/>
      </w:tblGrid>
      <w:tr w:rsidR="00915D0E" w:rsidRPr="00197D74" w:rsidTr="001F3F7A">
        <w:tc>
          <w:tcPr>
            <w:tcW w:w="4146" w:type="dxa"/>
            <w:shd w:val="clear" w:color="auto" w:fill="BFBFBF" w:themeFill="background1" w:themeFillShade="BF"/>
          </w:tcPr>
          <w:p w:rsidR="00915D0E" w:rsidRPr="00197D74" w:rsidRDefault="00915D0E" w:rsidP="001F3F7A">
            <w:pPr>
              <w:pStyle w:val="StandardAshurst"/>
              <w:keepNext/>
              <w:keepLines/>
              <w:jc w:val="center"/>
              <w:rPr>
                <w:rFonts w:asciiTheme="majorHAnsi" w:hAnsiTheme="majorHAnsi"/>
                <w:b/>
                <w:szCs w:val="18"/>
              </w:rPr>
            </w:pPr>
            <w:r w:rsidRPr="00197D74">
              <w:rPr>
                <w:rFonts w:asciiTheme="majorHAnsi" w:hAnsiTheme="majorHAnsi"/>
                <w:b/>
                <w:szCs w:val="18"/>
              </w:rPr>
              <w:t>Project Margin</w:t>
            </w:r>
          </w:p>
        </w:tc>
        <w:tc>
          <w:tcPr>
            <w:tcW w:w="4587" w:type="dxa"/>
            <w:shd w:val="clear" w:color="auto" w:fill="BFBFBF" w:themeFill="background1" w:themeFillShade="BF"/>
          </w:tcPr>
          <w:p w:rsidR="00915D0E" w:rsidRPr="00197D74" w:rsidRDefault="00915D0E" w:rsidP="001F3F7A">
            <w:pPr>
              <w:pStyle w:val="StandardAshurst"/>
              <w:keepNext/>
              <w:keepLines/>
              <w:jc w:val="center"/>
              <w:rPr>
                <w:rFonts w:asciiTheme="majorHAnsi" w:hAnsiTheme="majorHAnsi"/>
                <w:b/>
                <w:szCs w:val="18"/>
              </w:rPr>
            </w:pPr>
            <w:r w:rsidRPr="00197D74">
              <w:rPr>
                <w:rFonts w:asciiTheme="majorHAnsi" w:hAnsiTheme="majorHAnsi"/>
                <w:b/>
                <w:szCs w:val="18"/>
              </w:rPr>
              <w:t>Maximum % Margin</w:t>
            </w:r>
          </w:p>
        </w:tc>
      </w:tr>
      <w:tr w:rsidR="00915D0E" w:rsidRPr="00197D74" w:rsidTr="001F3F7A">
        <w:tc>
          <w:tcPr>
            <w:tcW w:w="4146"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Overhead Percent</w:t>
            </w:r>
          </w:p>
        </w:tc>
        <w:tc>
          <w:tcPr>
            <w:tcW w:w="4587" w:type="dxa"/>
          </w:tcPr>
          <w:p w:rsidR="00915D0E" w:rsidRPr="00197D74" w:rsidRDefault="00915D0E" w:rsidP="001F3F7A">
            <w:pPr>
              <w:pStyle w:val="StandardAshurst"/>
              <w:keepNext/>
              <w:keepLines/>
              <w:rPr>
                <w:rFonts w:asciiTheme="majorHAnsi" w:hAnsiTheme="majorHAnsi"/>
                <w:szCs w:val="18"/>
              </w:rPr>
            </w:pPr>
          </w:p>
        </w:tc>
      </w:tr>
      <w:tr w:rsidR="00915D0E" w:rsidRPr="00197D74" w:rsidTr="001F3F7A">
        <w:tc>
          <w:tcPr>
            <w:tcW w:w="4146"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Profit Percent</w:t>
            </w:r>
          </w:p>
        </w:tc>
        <w:tc>
          <w:tcPr>
            <w:tcW w:w="4587" w:type="dxa"/>
          </w:tcPr>
          <w:p w:rsidR="00915D0E" w:rsidRPr="00197D74" w:rsidRDefault="00915D0E" w:rsidP="001F3F7A">
            <w:pPr>
              <w:pStyle w:val="StandardAshurst"/>
              <w:keepNext/>
              <w:keepLines/>
              <w:rPr>
                <w:rFonts w:asciiTheme="majorHAnsi" w:hAnsiTheme="majorHAnsi"/>
                <w:szCs w:val="18"/>
              </w:rPr>
            </w:pPr>
          </w:p>
        </w:tc>
      </w:tr>
    </w:tbl>
    <w:p w:rsidR="00915D0E" w:rsidRPr="00197D74" w:rsidRDefault="00915D0E" w:rsidP="00915D0E">
      <w:pPr>
        <w:pStyle w:val="NormalAshurst"/>
        <w:keepNext/>
        <w:keepLines/>
        <w:rPr>
          <w:rFonts w:asciiTheme="majorHAnsi" w:hAnsiTheme="majorHAnsi"/>
          <w:szCs w:val="18"/>
          <w:lang w:eastAsia="zh-HK"/>
        </w:rPr>
      </w:pPr>
    </w:p>
    <w:p w:rsidR="00915D0E" w:rsidRPr="00197D74" w:rsidRDefault="00915D0E" w:rsidP="00915D0E">
      <w:pPr>
        <w:pStyle w:val="SH2Ashurst"/>
        <w:keepNext/>
        <w:keepLines/>
        <w:tabs>
          <w:tab w:val="clear" w:pos="360"/>
          <w:tab w:val="clear" w:pos="1440"/>
          <w:tab w:val="num" w:pos="782"/>
        </w:tabs>
        <w:ind w:left="782" w:hanging="782"/>
        <w:rPr>
          <w:rFonts w:asciiTheme="majorHAnsi" w:hAnsiTheme="majorHAnsi"/>
          <w:b/>
          <w:szCs w:val="18"/>
        </w:rPr>
      </w:pPr>
      <w:r w:rsidRPr="00197D74">
        <w:rPr>
          <w:rFonts w:asciiTheme="majorHAnsi" w:hAnsiTheme="majorHAnsi"/>
          <w:b/>
          <w:szCs w:val="18"/>
        </w:rPr>
        <w:t xml:space="preserve">Audit Fee </w:t>
      </w:r>
    </w:p>
    <w:p w:rsidR="00915D0E" w:rsidRPr="00197D74" w:rsidRDefault="00915D0E" w:rsidP="00915D0E">
      <w:pPr>
        <w:pStyle w:val="B12Ashurst"/>
        <w:keepNext/>
        <w:keepLines/>
        <w:rPr>
          <w:rFonts w:asciiTheme="majorHAnsi" w:hAnsiTheme="majorHAnsi"/>
          <w:szCs w:val="18"/>
        </w:rPr>
      </w:pPr>
      <w:r w:rsidRPr="00197D74">
        <w:rPr>
          <w:rFonts w:asciiTheme="majorHAnsi" w:hAnsiTheme="majorHAnsi"/>
          <w:szCs w:val="18"/>
        </w:rPr>
        <w:t>The table below provides the maximum fee to conduct the DASNY IGA, where applicable, on a cost per square foot basis.  [The Contractor agrees that the proposed maximum fee may be adjusted to incorporate a Contractor’s responsibility to adhere to and complete the full scope of work as presented in the DASNY IGA and for any projects which are not done a per sqft basis</w:t>
      </w:r>
      <w:r w:rsidRPr="00197D74">
        <w:rPr>
          <w:rFonts w:asciiTheme="majorHAnsi" w:hAnsiTheme="majorHAnsi"/>
          <w:b/>
          <w:szCs w:val="18"/>
        </w:rPr>
        <w:t>.</w:t>
      </w:r>
      <w:r w:rsidRPr="00197D74">
        <w:rPr>
          <w:rFonts w:asciiTheme="majorHAnsi" w:hAnsiTheme="majorHAnsi"/>
          <w:szCs w:val="18"/>
        </w:rPr>
        <w:t>]</w:t>
      </w:r>
      <w:r w:rsidRPr="00197D74">
        <w:rPr>
          <w:rStyle w:val="FootnoteReference"/>
          <w:rFonts w:asciiTheme="majorHAnsi" w:hAnsiTheme="majorHAnsi"/>
          <w:b/>
          <w:szCs w:val="18"/>
        </w:rPr>
        <w:footnoteReference w:id="1"/>
      </w:r>
      <w:r w:rsidRPr="00197D74">
        <w:rPr>
          <w:rFonts w:asciiTheme="majorHAnsi" w:hAnsiTheme="majorHAnsi"/>
          <w:szCs w:val="18"/>
        </w:rPr>
        <w:t xml:space="preserve"> </w:t>
      </w:r>
    </w:p>
    <w:tbl>
      <w:tblPr>
        <w:tblStyle w:val="TableGrid"/>
        <w:tblW w:w="0" w:type="auto"/>
        <w:tblInd w:w="782" w:type="dxa"/>
        <w:tblLook w:val="04A0" w:firstRow="1" w:lastRow="0" w:firstColumn="1" w:lastColumn="0" w:noHBand="0" w:noVBand="1"/>
      </w:tblPr>
      <w:tblGrid>
        <w:gridCol w:w="1273"/>
        <w:gridCol w:w="4408"/>
        <w:gridCol w:w="2887"/>
      </w:tblGrid>
      <w:tr w:rsidR="00915D0E" w:rsidRPr="00197D74" w:rsidTr="001F3F7A">
        <w:tc>
          <w:tcPr>
            <w:tcW w:w="1311" w:type="dxa"/>
            <w:shd w:val="clear" w:color="auto" w:fill="BFBFBF" w:themeFill="background1" w:themeFillShade="BF"/>
          </w:tcPr>
          <w:p w:rsidR="00915D0E" w:rsidRPr="00197D74" w:rsidRDefault="00915D0E" w:rsidP="001F3F7A">
            <w:pPr>
              <w:pStyle w:val="StandardAshurst"/>
              <w:keepNext/>
              <w:keepLines/>
              <w:rPr>
                <w:rFonts w:asciiTheme="majorHAnsi" w:hAnsiTheme="majorHAnsi"/>
                <w:szCs w:val="18"/>
              </w:rPr>
            </w:pPr>
          </w:p>
        </w:tc>
        <w:tc>
          <w:tcPr>
            <w:tcW w:w="4529" w:type="dxa"/>
            <w:shd w:val="clear" w:color="auto" w:fill="BFBFBF" w:themeFill="background1" w:themeFillShade="BF"/>
          </w:tcPr>
          <w:p w:rsidR="00915D0E" w:rsidRPr="00197D74" w:rsidRDefault="00915D0E" w:rsidP="001F3F7A">
            <w:pPr>
              <w:pStyle w:val="StandardAshurst"/>
              <w:keepNext/>
              <w:keepLines/>
              <w:rPr>
                <w:rFonts w:asciiTheme="majorHAnsi" w:hAnsiTheme="majorHAnsi"/>
                <w:szCs w:val="18"/>
              </w:rPr>
            </w:pPr>
          </w:p>
        </w:tc>
        <w:tc>
          <w:tcPr>
            <w:tcW w:w="2954" w:type="dxa"/>
            <w:shd w:val="clear" w:color="auto" w:fill="BFBFBF" w:themeFill="background1" w:themeFillShade="BF"/>
          </w:tcPr>
          <w:p w:rsidR="00915D0E" w:rsidRPr="00197D74" w:rsidRDefault="00915D0E" w:rsidP="001F3F7A">
            <w:pPr>
              <w:pStyle w:val="StandardAshurst"/>
              <w:keepNext/>
              <w:keepLines/>
              <w:rPr>
                <w:rFonts w:asciiTheme="majorHAnsi" w:hAnsiTheme="majorHAnsi"/>
                <w:b/>
                <w:szCs w:val="18"/>
              </w:rPr>
            </w:pPr>
            <w:r w:rsidRPr="00197D74">
              <w:rPr>
                <w:rFonts w:asciiTheme="majorHAnsi" w:hAnsiTheme="majorHAnsi"/>
                <w:b/>
                <w:szCs w:val="18"/>
                <w:lang w:eastAsia="zh-HK"/>
              </w:rPr>
              <w:t>Proposed Max cost per sf</w:t>
            </w:r>
          </w:p>
        </w:tc>
      </w:tr>
      <w:tr w:rsidR="00915D0E" w:rsidRPr="00197D74" w:rsidTr="001F3F7A">
        <w:tc>
          <w:tcPr>
            <w:tcW w:w="1311" w:type="dxa"/>
          </w:tcPr>
          <w:p w:rsidR="00915D0E" w:rsidRPr="00197D74" w:rsidRDefault="00915D0E" w:rsidP="001F3F7A">
            <w:pPr>
              <w:pStyle w:val="StandardAshurst"/>
              <w:keepNext/>
              <w:keepLines/>
              <w:rPr>
                <w:rFonts w:asciiTheme="majorHAnsi" w:hAnsiTheme="majorHAnsi"/>
                <w:szCs w:val="18"/>
              </w:rPr>
            </w:pPr>
          </w:p>
        </w:tc>
        <w:tc>
          <w:tcPr>
            <w:tcW w:w="4529"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lang w:eastAsia="zh-HK"/>
              </w:rPr>
              <w:t>Investment Grade Audit and Project Proposal</w:t>
            </w:r>
          </w:p>
        </w:tc>
        <w:tc>
          <w:tcPr>
            <w:tcW w:w="2954"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lang w:eastAsia="zh-HK"/>
              </w:rPr>
              <w:t>$/sf</w:t>
            </w:r>
          </w:p>
        </w:tc>
      </w:tr>
    </w:tbl>
    <w:p w:rsidR="00915D0E" w:rsidRPr="00197D74" w:rsidRDefault="00915D0E" w:rsidP="00915D0E">
      <w:pPr>
        <w:pStyle w:val="B12Ashurst"/>
        <w:keepNext/>
        <w:keepLines/>
        <w:rPr>
          <w:rFonts w:asciiTheme="majorHAnsi" w:hAnsiTheme="majorHAnsi"/>
          <w:szCs w:val="18"/>
        </w:rPr>
      </w:pPr>
    </w:p>
    <w:p w:rsidR="00915D0E" w:rsidRPr="00197D74" w:rsidRDefault="00915D0E" w:rsidP="00915D0E">
      <w:pPr>
        <w:pStyle w:val="SH2Ashurst"/>
        <w:keepNext/>
        <w:keepLines/>
        <w:tabs>
          <w:tab w:val="clear" w:pos="360"/>
          <w:tab w:val="clear" w:pos="1440"/>
          <w:tab w:val="num" w:pos="782"/>
        </w:tabs>
        <w:ind w:left="782" w:hanging="782"/>
        <w:rPr>
          <w:rFonts w:asciiTheme="majorHAnsi" w:hAnsiTheme="majorHAnsi"/>
          <w:b/>
          <w:szCs w:val="18"/>
        </w:rPr>
      </w:pPr>
      <w:r w:rsidRPr="00197D74">
        <w:rPr>
          <w:rFonts w:asciiTheme="majorHAnsi" w:hAnsiTheme="majorHAnsi"/>
          <w:b/>
          <w:szCs w:val="18"/>
        </w:rPr>
        <w:t xml:space="preserve">Other Fees </w:t>
      </w:r>
      <w:bookmarkStart w:id="3" w:name="_GoBack"/>
      <w:bookmarkEnd w:id="3"/>
    </w:p>
    <w:p w:rsidR="00915D0E" w:rsidRPr="00197D74" w:rsidRDefault="00915D0E" w:rsidP="00915D0E">
      <w:pPr>
        <w:pStyle w:val="B12Ashurst"/>
        <w:keepNext/>
        <w:keepLines/>
        <w:rPr>
          <w:rFonts w:asciiTheme="majorHAnsi" w:hAnsiTheme="majorHAnsi"/>
          <w:szCs w:val="18"/>
        </w:rPr>
      </w:pPr>
      <w:r w:rsidRPr="00197D74">
        <w:rPr>
          <w:rFonts w:asciiTheme="majorHAnsi" w:hAnsiTheme="majorHAnsi"/>
          <w:szCs w:val="18"/>
        </w:rPr>
        <w:t xml:space="preserve">The table below presents annual cost categories with applications descriptions. Markups on fees are not allowable under the EPCP. </w:t>
      </w:r>
    </w:p>
    <w:tbl>
      <w:tblPr>
        <w:tblStyle w:val="TableGrid"/>
        <w:tblW w:w="8824" w:type="dxa"/>
        <w:tblInd w:w="782" w:type="dxa"/>
        <w:tblLook w:val="04A0" w:firstRow="1" w:lastRow="0" w:firstColumn="1" w:lastColumn="0" w:noHBand="0" w:noVBand="1"/>
      </w:tblPr>
      <w:tblGrid>
        <w:gridCol w:w="2587"/>
        <w:gridCol w:w="2835"/>
        <w:gridCol w:w="3402"/>
      </w:tblGrid>
      <w:tr w:rsidR="00915D0E" w:rsidRPr="00197D74" w:rsidTr="001F3F7A">
        <w:tc>
          <w:tcPr>
            <w:tcW w:w="2587" w:type="dxa"/>
            <w:shd w:val="clear" w:color="auto" w:fill="BFBFBF" w:themeFill="background1" w:themeFillShade="BF"/>
          </w:tcPr>
          <w:p w:rsidR="00915D0E" w:rsidRPr="00197D74" w:rsidRDefault="00915D0E" w:rsidP="001F3F7A">
            <w:pPr>
              <w:pStyle w:val="StandardAshurst"/>
              <w:keepNext/>
              <w:keepLines/>
              <w:jc w:val="center"/>
              <w:rPr>
                <w:rFonts w:asciiTheme="majorHAnsi" w:hAnsiTheme="majorHAnsi"/>
                <w:b/>
                <w:szCs w:val="18"/>
              </w:rPr>
            </w:pPr>
            <w:r w:rsidRPr="00197D74">
              <w:rPr>
                <w:rFonts w:asciiTheme="majorHAnsi" w:hAnsiTheme="majorHAnsi"/>
                <w:b/>
                <w:szCs w:val="18"/>
              </w:rPr>
              <w:t>Annual Cost Category</w:t>
            </w:r>
          </w:p>
        </w:tc>
        <w:tc>
          <w:tcPr>
            <w:tcW w:w="2835" w:type="dxa"/>
            <w:shd w:val="clear" w:color="auto" w:fill="BFBFBF" w:themeFill="background1" w:themeFillShade="BF"/>
          </w:tcPr>
          <w:p w:rsidR="00915D0E" w:rsidRPr="00197D74" w:rsidRDefault="00915D0E" w:rsidP="001F3F7A">
            <w:pPr>
              <w:pStyle w:val="StandardAshurst"/>
              <w:keepNext/>
              <w:keepLines/>
              <w:jc w:val="center"/>
              <w:rPr>
                <w:rFonts w:asciiTheme="majorHAnsi" w:hAnsiTheme="majorHAnsi"/>
                <w:b/>
                <w:szCs w:val="18"/>
              </w:rPr>
            </w:pPr>
            <w:r w:rsidRPr="00197D74">
              <w:rPr>
                <w:rFonts w:asciiTheme="majorHAnsi" w:hAnsiTheme="majorHAnsi"/>
                <w:b/>
                <w:szCs w:val="18"/>
              </w:rPr>
              <w:t>How Price is Determined</w:t>
            </w:r>
          </w:p>
        </w:tc>
        <w:tc>
          <w:tcPr>
            <w:tcW w:w="3402" w:type="dxa"/>
            <w:shd w:val="clear" w:color="auto" w:fill="BFBFBF" w:themeFill="background1" w:themeFillShade="BF"/>
          </w:tcPr>
          <w:p w:rsidR="00915D0E" w:rsidRPr="00197D74" w:rsidRDefault="00915D0E" w:rsidP="001F3F7A">
            <w:pPr>
              <w:pStyle w:val="StandardAshurst"/>
              <w:keepNext/>
              <w:keepLines/>
              <w:jc w:val="center"/>
              <w:rPr>
                <w:rFonts w:asciiTheme="majorHAnsi" w:hAnsiTheme="majorHAnsi"/>
                <w:b/>
                <w:szCs w:val="18"/>
              </w:rPr>
            </w:pPr>
            <w:r w:rsidRPr="00197D74">
              <w:rPr>
                <w:rFonts w:asciiTheme="majorHAnsi" w:hAnsiTheme="majorHAnsi"/>
                <w:b/>
                <w:szCs w:val="18"/>
              </w:rPr>
              <w:t>Years Applied (One-time, Annual, etc.)</w:t>
            </w:r>
          </w:p>
        </w:tc>
      </w:tr>
      <w:tr w:rsidR="00915D0E" w:rsidRPr="00197D74" w:rsidTr="001F3F7A">
        <w:tc>
          <w:tcPr>
            <w:tcW w:w="2587"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Warranty</w:t>
            </w:r>
          </w:p>
        </w:tc>
        <w:tc>
          <w:tcPr>
            <w:tcW w:w="2835"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 xml:space="preserve"> </w:t>
            </w:r>
          </w:p>
        </w:tc>
        <w:tc>
          <w:tcPr>
            <w:tcW w:w="3402"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 xml:space="preserve"> </w:t>
            </w:r>
          </w:p>
        </w:tc>
      </w:tr>
      <w:tr w:rsidR="00915D0E" w:rsidRPr="00197D74" w:rsidTr="001F3F7A">
        <w:tc>
          <w:tcPr>
            <w:tcW w:w="2587" w:type="dxa"/>
          </w:tcPr>
          <w:p w:rsidR="00915D0E" w:rsidRPr="00197D74" w:rsidRDefault="00915D0E" w:rsidP="001F3F7A">
            <w:pPr>
              <w:pStyle w:val="StandardAshurst"/>
              <w:keepNext/>
              <w:keepLines/>
              <w:jc w:val="left"/>
              <w:rPr>
                <w:rFonts w:asciiTheme="majorHAnsi" w:hAnsiTheme="majorHAnsi"/>
                <w:szCs w:val="18"/>
              </w:rPr>
            </w:pPr>
            <w:r w:rsidRPr="00197D74">
              <w:rPr>
                <w:rFonts w:asciiTheme="majorHAnsi" w:hAnsiTheme="majorHAnsi"/>
                <w:szCs w:val="18"/>
              </w:rPr>
              <w:t>Post-Retrofit Measurement &amp; Verification</w:t>
            </w:r>
          </w:p>
        </w:tc>
        <w:tc>
          <w:tcPr>
            <w:tcW w:w="2835" w:type="dxa"/>
          </w:tcPr>
          <w:p w:rsidR="00915D0E" w:rsidRPr="00197D74" w:rsidRDefault="00915D0E" w:rsidP="001F3F7A">
            <w:pPr>
              <w:pStyle w:val="StandardAshurst"/>
              <w:keepNext/>
              <w:keepLines/>
              <w:rPr>
                <w:rFonts w:asciiTheme="majorHAnsi" w:hAnsiTheme="majorHAnsi"/>
                <w:szCs w:val="18"/>
              </w:rPr>
            </w:pPr>
          </w:p>
        </w:tc>
        <w:tc>
          <w:tcPr>
            <w:tcW w:w="3402" w:type="dxa"/>
          </w:tcPr>
          <w:p w:rsidR="00915D0E" w:rsidRPr="00197D74" w:rsidRDefault="00915D0E" w:rsidP="001F3F7A">
            <w:pPr>
              <w:pStyle w:val="StandardAshurst"/>
              <w:keepNext/>
              <w:keepLines/>
              <w:rPr>
                <w:rFonts w:asciiTheme="majorHAnsi" w:hAnsiTheme="majorHAnsi"/>
                <w:szCs w:val="18"/>
              </w:rPr>
            </w:pPr>
          </w:p>
        </w:tc>
      </w:tr>
      <w:tr w:rsidR="00915D0E" w:rsidRPr="00197D74" w:rsidTr="001F3F7A">
        <w:tc>
          <w:tcPr>
            <w:tcW w:w="2587"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Maintenance</w:t>
            </w:r>
          </w:p>
        </w:tc>
        <w:tc>
          <w:tcPr>
            <w:tcW w:w="2835"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 xml:space="preserve"> </w:t>
            </w:r>
          </w:p>
        </w:tc>
        <w:tc>
          <w:tcPr>
            <w:tcW w:w="3402"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 xml:space="preserve"> </w:t>
            </w:r>
          </w:p>
        </w:tc>
      </w:tr>
      <w:tr w:rsidR="00915D0E" w:rsidRPr="00197D74" w:rsidTr="001F3F7A">
        <w:tc>
          <w:tcPr>
            <w:tcW w:w="2587"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 xml:space="preserve">Other: </w:t>
            </w:r>
          </w:p>
        </w:tc>
        <w:tc>
          <w:tcPr>
            <w:tcW w:w="2835"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 xml:space="preserve"> </w:t>
            </w:r>
          </w:p>
        </w:tc>
        <w:tc>
          <w:tcPr>
            <w:tcW w:w="3402"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 xml:space="preserve"> </w:t>
            </w:r>
          </w:p>
        </w:tc>
      </w:tr>
      <w:tr w:rsidR="00915D0E" w:rsidRPr="00197D74" w:rsidTr="001F3F7A">
        <w:tc>
          <w:tcPr>
            <w:tcW w:w="2587"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 xml:space="preserve">Other: </w:t>
            </w:r>
          </w:p>
        </w:tc>
        <w:tc>
          <w:tcPr>
            <w:tcW w:w="2835"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 xml:space="preserve"> </w:t>
            </w:r>
          </w:p>
        </w:tc>
        <w:tc>
          <w:tcPr>
            <w:tcW w:w="3402"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 xml:space="preserve"> </w:t>
            </w:r>
          </w:p>
        </w:tc>
      </w:tr>
      <w:tr w:rsidR="00915D0E" w:rsidRPr="00197D74" w:rsidTr="001F3F7A">
        <w:tc>
          <w:tcPr>
            <w:tcW w:w="2587"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 xml:space="preserve">Other: </w:t>
            </w:r>
          </w:p>
        </w:tc>
        <w:tc>
          <w:tcPr>
            <w:tcW w:w="2835"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 xml:space="preserve"> </w:t>
            </w:r>
          </w:p>
        </w:tc>
        <w:tc>
          <w:tcPr>
            <w:tcW w:w="3402" w:type="dxa"/>
          </w:tcPr>
          <w:p w:rsidR="00915D0E" w:rsidRPr="00197D74" w:rsidRDefault="00915D0E" w:rsidP="001F3F7A">
            <w:pPr>
              <w:pStyle w:val="StandardAshurst"/>
              <w:keepNext/>
              <w:keepLines/>
              <w:rPr>
                <w:rFonts w:asciiTheme="majorHAnsi" w:hAnsiTheme="majorHAnsi"/>
                <w:szCs w:val="18"/>
              </w:rPr>
            </w:pPr>
            <w:r w:rsidRPr="00197D74">
              <w:rPr>
                <w:rFonts w:asciiTheme="majorHAnsi" w:hAnsiTheme="majorHAnsi"/>
                <w:szCs w:val="18"/>
              </w:rPr>
              <w:t xml:space="preserve"> </w:t>
            </w:r>
          </w:p>
        </w:tc>
      </w:tr>
    </w:tbl>
    <w:p w:rsidR="00915D0E" w:rsidRPr="00197D74" w:rsidRDefault="00915D0E" w:rsidP="00915D0E">
      <w:pPr>
        <w:pStyle w:val="NormalAshurst"/>
        <w:keepNext/>
        <w:keepLines/>
        <w:rPr>
          <w:rFonts w:asciiTheme="majorHAnsi" w:hAnsiTheme="majorHAnsi"/>
          <w:szCs w:val="18"/>
          <w:lang w:eastAsia="zh-HK"/>
        </w:rPr>
      </w:pPr>
    </w:p>
    <w:p w:rsidR="00915D0E" w:rsidRPr="00197D74" w:rsidRDefault="00915D0E" w:rsidP="00915D0E">
      <w:pPr>
        <w:pStyle w:val="SH1Ashurst"/>
        <w:keepLines/>
        <w:tabs>
          <w:tab w:val="clear" w:pos="360"/>
          <w:tab w:val="clear" w:pos="1080"/>
          <w:tab w:val="num" w:pos="782"/>
        </w:tabs>
        <w:ind w:left="782" w:hanging="782"/>
        <w:rPr>
          <w:rFonts w:asciiTheme="majorHAnsi" w:hAnsiTheme="majorHAnsi"/>
          <w:szCs w:val="18"/>
        </w:rPr>
      </w:pPr>
      <w:r w:rsidRPr="00197D74">
        <w:rPr>
          <w:rFonts w:asciiTheme="majorHAnsi" w:hAnsiTheme="majorHAnsi"/>
          <w:szCs w:val="18"/>
        </w:rPr>
        <w:t>Open Book Pricing</w:t>
      </w:r>
    </w:p>
    <w:p w:rsidR="00915D0E" w:rsidRPr="00197D74" w:rsidRDefault="00915D0E" w:rsidP="00915D0E">
      <w:pPr>
        <w:pStyle w:val="B12Ashurst"/>
        <w:keepNext/>
        <w:keepLines/>
        <w:rPr>
          <w:rFonts w:asciiTheme="majorHAnsi" w:hAnsiTheme="majorHAnsi"/>
          <w:szCs w:val="18"/>
        </w:rPr>
      </w:pPr>
      <w:r w:rsidRPr="00197D74">
        <w:rPr>
          <w:rFonts w:asciiTheme="majorHAnsi" w:hAnsiTheme="majorHAnsi"/>
          <w:szCs w:val="18"/>
        </w:rPr>
        <w:t xml:space="preserve">Open book pricing is full disclosure by the Contractor to the Program Participant of all costs and markups for materials, labor, and services received during the project development, implementation, and performance period phases. The Contractor is required to provide open book pricing in accordance with and as defined in the DASNY EPC. </w:t>
      </w:r>
    </w:p>
    <w:p w:rsidR="0026281D" w:rsidRPr="00505D5F" w:rsidRDefault="0026281D" w:rsidP="00C365C6">
      <w:pPr>
        <w:pStyle w:val="O-BodyText"/>
      </w:pPr>
    </w:p>
    <w:sectPr w:rsidR="0026281D" w:rsidRPr="00505D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D0E" w:rsidRDefault="00915D0E">
      <w:r>
        <w:separator/>
      </w:r>
    </w:p>
  </w:endnote>
  <w:endnote w:type="continuationSeparator" w:id="0">
    <w:p w:rsidR="00915D0E" w:rsidRDefault="0091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D0E" w:rsidRDefault="00915D0E">
      <w:r>
        <w:separator/>
      </w:r>
    </w:p>
  </w:footnote>
  <w:footnote w:type="continuationSeparator" w:id="0">
    <w:p w:rsidR="00915D0E" w:rsidRDefault="00915D0E">
      <w:r>
        <w:continuationSeparator/>
      </w:r>
    </w:p>
  </w:footnote>
  <w:footnote w:id="1">
    <w:p w:rsidR="00915D0E" w:rsidRDefault="00915D0E" w:rsidP="00915D0E">
      <w:pPr>
        <w:pStyle w:val="FootnoteText"/>
      </w:pPr>
      <w:r>
        <w:rPr>
          <w:rStyle w:val="FootnoteReference"/>
        </w:rPr>
        <w:footnoteRef/>
      </w:r>
      <w:r>
        <w:t xml:space="preserve"> </w:t>
      </w:r>
      <w:r>
        <w:rPr>
          <w:b/>
        </w:rPr>
        <w:t>NTD</w:t>
      </w:r>
      <w:r w:rsidRPr="001B2DEF">
        <w:t xml:space="preserve">: </w:t>
      </w:r>
      <w:r>
        <w:t xml:space="preserve">Amount to be updated following pre-qualification and release of the form IGA.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92F6F"/>
    <w:multiLevelType w:val="hybridMultilevel"/>
    <w:tmpl w:val="768445EE"/>
    <w:name w:val="FS Body Text Bullet"/>
    <w:lvl w:ilvl="0" w:tplc="13A2B0FE">
      <w:start w:val="1"/>
      <w:numFmt w:val="bullet"/>
      <w:pStyle w:val="FSBodyTextBullet"/>
      <w:lvlText w:val=""/>
      <w:lvlJc w:val="left"/>
      <w:pPr>
        <w:ind w:left="720" w:hanging="360"/>
      </w:pPr>
      <w:rPr>
        <w:rFonts w:ascii="Symbol" w:hAnsi="Symbol" w:hint="default"/>
        <w:color w:val="7494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447AD"/>
    <w:multiLevelType w:val="singleLevel"/>
    <w:tmpl w:val="FFB444FE"/>
    <w:lvl w:ilvl="0">
      <w:start w:val="1"/>
      <w:numFmt w:val="bullet"/>
      <w:pStyle w:val="O-Bullet"/>
      <w:lvlText w:val=""/>
      <w:lvlJc w:val="left"/>
      <w:pPr>
        <w:tabs>
          <w:tab w:val="num" w:pos="360"/>
        </w:tabs>
        <w:ind w:left="360" w:hanging="360"/>
      </w:pPr>
      <w:rPr>
        <w:rFonts w:ascii="Symbol" w:hAnsi="Symbol" w:hint="default"/>
      </w:rPr>
    </w:lvl>
  </w:abstractNum>
  <w:abstractNum w:abstractNumId="2" w15:restartNumberingAfterBreak="0">
    <w:nsid w:val="252E21C6"/>
    <w:multiLevelType w:val="hybridMultilevel"/>
    <w:tmpl w:val="C0C6DD9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EA3829"/>
    <w:multiLevelType w:val="multilevel"/>
    <w:tmpl w:val="07BE7142"/>
    <w:lvl w:ilvl="0">
      <w:start w:val="1"/>
      <w:numFmt w:val="decimal"/>
      <w:pStyle w:val="SH1Ashurst"/>
      <w:lvlText w:val="%1."/>
      <w:lvlJc w:val="left"/>
      <w:pPr>
        <w:tabs>
          <w:tab w:val="num" w:pos="782"/>
        </w:tabs>
        <w:ind w:left="782" w:hanging="782"/>
      </w:pPr>
      <w:rPr>
        <w:rFonts w:hint="default"/>
        <w:b w:val="0"/>
        <w:i w:val="0"/>
        <w:sz w:val="18"/>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lowerLetter"/>
      <w:pStyle w:val="SH3Ashurst"/>
      <w:lvlText w:val="(%3)"/>
      <w:lvlJc w:val="left"/>
      <w:pPr>
        <w:tabs>
          <w:tab w:val="num" w:pos="1406"/>
        </w:tabs>
        <w:ind w:left="1406" w:hanging="624"/>
      </w:pPr>
      <w:rPr>
        <w:rFonts w:hint="default"/>
        <w:b w:val="0"/>
        <w:i w:val="0"/>
        <w:caps w:val="0"/>
        <w:smallCaps w:val="0"/>
        <w:sz w:val="18"/>
        <w:u w:val="none"/>
      </w:rPr>
    </w:lvl>
    <w:lvl w:ilvl="3">
      <w:start w:val="1"/>
      <w:numFmt w:val="lowerRoman"/>
      <w:pStyle w:val="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4" w15:restartNumberingAfterBreak="0">
    <w:nsid w:val="2EB524D1"/>
    <w:multiLevelType w:val="hybridMultilevel"/>
    <w:tmpl w:val="2644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723C8"/>
    <w:multiLevelType w:val="hybridMultilevel"/>
    <w:tmpl w:val="95D46C10"/>
    <w:lvl w:ilvl="0" w:tplc="78107058">
      <w:start w:val="1"/>
      <w:numFmt w:val="bullet"/>
      <w:lvlText w:val=""/>
      <w:lvlJc w:val="left"/>
      <w:pPr>
        <w:ind w:left="720" w:hanging="360"/>
      </w:pPr>
      <w:rPr>
        <w:rFonts w:ascii="Symbol" w:hAnsi="Symbol" w:hint="default"/>
      </w:rPr>
    </w:lvl>
    <w:lvl w:ilvl="1" w:tplc="E84AE0DC" w:tentative="1">
      <w:start w:val="1"/>
      <w:numFmt w:val="bullet"/>
      <w:lvlText w:val="o"/>
      <w:lvlJc w:val="left"/>
      <w:pPr>
        <w:ind w:left="1440" w:hanging="360"/>
      </w:pPr>
      <w:rPr>
        <w:rFonts w:ascii="Courier New" w:hAnsi="Courier New" w:cs="Courier New" w:hint="default"/>
      </w:rPr>
    </w:lvl>
    <w:lvl w:ilvl="2" w:tplc="C1B4B874" w:tentative="1">
      <w:start w:val="1"/>
      <w:numFmt w:val="bullet"/>
      <w:lvlText w:val=""/>
      <w:lvlJc w:val="left"/>
      <w:pPr>
        <w:ind w:left="2160" w:hanging="360"/>
      </w:pPr>
      <w:rPr>
        <w:rFonts w:ascii="Wingdings" w:hAnsi="Wingdings" w:hint="default"/>
      </w:rPr>
    </w:lvl>
    <w:lvl w:ilvl="3" w:tplc="1EAE7FC6" w:tentative="1">
      <w:start w:val="1"/>
      <w:numFmt w:val="bullet"/>
      <w:lvlText w:val=""/>
      <w:lvlJc w:val="left"/>
      <w:pPr>
        <w:ind w:left="2880" w:hanging="360"/>
      </w:pPr>
      <w:rPr>
        <w:rFonts w:ascii="Symbol" w:hAnsi="Symbol" w:hint="default"/>
      </w:rPr>
    </w:lvl>
    <w:lvl w:ilvl="4" w:tplc="BC0E0DEE" w:tentative="1">
      <w:start w:val="1"/>
      <w:numFmt w:val="bullet"/>
      <w:lvlText w:val="o"/>
      <w:lvlJc w:val="left"/>
      <w:pPr>
        <w:ind w:left="3600" w:hanging="360"/>
      </w:pPr>
      <w:rPr>
        <w:rFonts w:ascii="Courier New" w:hAnsi="Courier New" w:cs="Courier New" w:hint="default"/>
      </w:rPr>
    </w:lvl>
    <w:lvl w:ilvl="5" w:tplc="CD585F84" w:tentative="1">
      <w:start w:val="1"/>
      <w:numFmt w:val="bullet"/>
      <w:lvlText w:val=""/>
      <w:lvlJc w:val="left"/>
      <w:pPr>
        <w:ind w:left="4320" w:hanging="360"/>
      </w:pPr>
      <w:rPr>
        <w:rFonts w:ascii="Wingdings" w:hAnsi="Wingdings" w:hint="default"/>
      </w:rPr>
    </w:lvl>
    <w:lvl w:ilvl="6" w:tplc="5BC86120" w:tentative="1">
      <w:start w:val="1"/>
      <w:numFmt w:val="bullet"/>
      <w:lvlText w:val=""/>
      <w:lvlJc w:val="left"/>
      <w:pPr>
        <w:ind w:left="5040" w:hanging="360"/>
      </w:pPr>
      <w:rPr>
        <w:rFonts w:ascii="Symbol" w:hAnsi="Symbol" w:hint="default"/>
      </w:rPr>
    </w:lvl>
    <w:lvl w:ilvl="7" w:tplc="13C0EA86" w:tentative="1">
      <w:start w:val="1"/>
      <w:numFmt w:val="bullet"/>
      <w:lvlText w:val="o"/>
      <w:lvlJc w:val="left"/>
      <w:pPr>
        <w:ind w:left="5760" w:hanging="360"/>
      </w:pPr>
      <w:rPr>
        <w:rFonts w:ascii="Courier New" w:hAnsi="Courier New" w:cs="Courier New" w:hint="default"/>
      </w:rPr>
    </w:lvl>
    <w:lvl w:ilvl="8" w:tplc="421211CC" w:tentative="1">
      <w:start w:val="1"/>
      <w:numFmt w:val="bullet"/>
      <w:lvlText w:val=""/>
      <w:lvlJc w:val="left"/>
      <w:pPr>
        <w:ind w:left="6480" w:hanging="360"/>
      </w:pPr>
      <w:rPr>
        <w:rFonts w:ascii="Wingdings" w:hAnsi="Wingdings" w:hint="default"/>
      </w:rPr>
    </w:lvl>
  </w:abstractNum>
  <w:abstractNum w:abstractNumId="6" w15:restartNumberingAfterBreak="0">
    <w:nsid w:val="32E36857"/>
    <w:multiLevelType w:val="hybridMultilevel"/>
    <w:tmpl w:val="54DE5636"/>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7349A1"/>
    <w:multiLevelType w:val="multilevel"/>
    <w:tmpl w:val="1BB69786"/>
    <w:lvl w:ilvl="0">
      <w:start w:val="1"/>
      <w:numFmt w:val="decimal"/>
      <w:suff w:val="nothing"/>
      <w:lvlText w:val="Article %1"/>
      <w:lvlJc w:val="left"/>
      <w:pPr>
        <w:tabs>
          <w:tab w:val="num" w:pos="720"/>
        </w:tabs>
        <w:ind w:left="0" w:firstLine="0"/>
      </w:pPr>
      <w:rPr>
        <w:b w:val="0"/>
        <w:i w:val="0"/>
        <w:caps/>
        <w:smallCaps w:val="0"/>
        <w:strike w:val="0"/>
        <w:dstrike w:val="0"/>
        <w:outline w:val="0"/>
        <w:shadow w:val="0"/>
        <w:emboss w:val="0"/>
        <w:imprint w:val="0"/>
        <w:vanish w:val="0"/>
        <w:color w:val="auto"/>
        <w:u w:val="none"/>
        <w:effect w:val="none"/>
        <w:vertAlign w:val="baseline"/>
      </w:rPr>
    </w:lvl>
    <w:lvl w:ilvl="1">
      <w:start w:val="1"/>
      <w:numFmt w:val="decimal"/>
      <w:lvlText w:val="%1.%2"/>
      <w:lvlJc w:val="left"/>
      <w:pPr>
        <w:tabs>
          <w:tab w:val="num" w:pos="1440"/>
        </w:tabs>
        <w:ind w:left="0" w:firstLine="720"/>
      </w:pPr>
      <w:rPr>
        <w:b w:val="0"/>
        <w:i w:val="0"/>
        <w:caps w:val="0"/>
        <w:strike w:val="0"/>
        <w:dstrike w:val="0"/>
        <w:outline w:val="0"/>
        <w:shadow w:val="0"/>
        <w:emboss w:val="0"/>
        <w:imprint w:val="0"/>
        <w:vanish w:val="0"/>
        <w:color w:val="auto"/>
        <w:u w:val="none"/>
        <w:effect w:val="none"/>
        <w:vertAlign w:val="baseline"/>
      </w:rPr>
    </w:lvl>
    <w:lvl w:ilvl="2">
      <w:start w:val="1"/>
      <w:numFmt w:val="decimal"/>
      <w:lvlText w:val="%1.%2.%3"/>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3">
      <w:start w:val="1"/>
      <w:numFmt w:val="lowerLetter"/>
      <w:lvlText w:val="(%4)"/>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 w:ilvl="4">
      <w:start w:val="1"/>
      <w:numFmt w:val="lowerRoman"/>
      <w:lvlText w:val="(%5)"/>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lvl w:ilvl="5">
      <w:start w:val="1"/>
      <w:numFmt w:val="decimal"/>
      <w:lvlText w:val="(%6)"/>
      <w:lvlJc w:val="left"/>
      <w:pPr>
        <w:tabs>
          <w:tab w:val="num" w:pos="4320"/>
        </w:tabs>
        <w:ind w:left="0" w:firstLine="3600"/>
      </w:pPr>
      <w:rPr>
        <w:b w:val="0"/>
        <w:i w:val="0"/>
        <w:caps w:val="0"/>
        <w:strike w:val="0"/>
        <w:dstrike w:val="0"/>
        <w:outline w:val="0"/>
        <w:shadow w:val="0"/>
        <w:emboss w:val="0"/>
        <w:imprint w:val="0"/>
        <w:vanish w:val="0"/>
        <w:color w:val="auto"/>
        <w:u w:val="none"/>
        <w:effect w:val="none"/>
        <w:vertAlign w:val="baseline"/>
      </w:rPr>
    </w:lvl>
    <w:lvl w:ilvl="6">
      <w:start w:val="1"/>
      <w:numFmt w:val="lowerLetter"/>
      <w:lvlText w:val="(%7)"/>
      <w:lvlJc w:val="left"/>
      <w:pPr>
        <w:tabs>
          <w:tab w:val="num" w:pos="2160"/>
        </w:tabs>
        <w:ind w:left="0" w:firstLine="1440"/>
      </w:pPr>
      <w:rPr>
        <w:b w:val="0"/>
        <w:i w:val="0"/>
        <w:caps w:val="0"/>
        <w:strike w:val="0"/>
        <w:dstrike w:val="0"/>
        <w:outline w:val="0"/>
        <w:shadow w:val="0"/>
        <w:emboss w:val="0"/>
        <w:imprint w:val="0"/>
        <w:vanish w:val="0"/>
        <w:color w:val="auto"/>
        <w:u w:val="none"/>
        <w:effect w:val="none"/>
        <w:vertAlign w:val="baseline"/>
      </w:rPr>
    </w:lvl>
    <w:lvl w:ilvl="7">
      <w:start w:val="1"/>
      <w:numFmt w:val="lowerRoman"/>
      <w:lvlText w:val="(%8)"/>
      <w:lvlJc w:val="left"/>
      <w:pPr>
        <w:tabs>
          <w:tab w:val="num" w:pos="2880"/>
        </w:tabs>
        <w:ind w:left="0" w:firstLine="2160"/>
      </w:pPr>
      <w:rPr>
        <w:b w:val="0"/>
        <w:i w:val="0"/>
        <w:caps w:val="0"/>
        <w:strike w:val="0"/>
        <w:dstrike w:val="0"/>
        <w:outline w:val="0"/>
        <w:shadow w:val="0"/>
        <w:emboss w:val="0"/>
        <w:imprint w:val="0"/>
        <w:vanish w:val="0"/>
        <w:color w:val="auto"/>
        <w:u w:val="none"/>
        <w:effect w:val="none"/>
        <w:vertAlign w:val="baseline"/>
      </w:rPr>
    </w:lvl>
    <w:lvl w:ilvl="8">
      <w:start w:val="1"/>
      <w:numFmt w:val="decimal"/>
      <w:lvlText w:val="(%9)"/>
      <w:lvlJc w:val="left"/>
      <w:pPr>
        <w:tabs>
          <w:tab w:val="num" w:pos="3600"/>
        </w:tabs>
        <w:ind w:left="0" w:firstLine="2880"/>
      </w:pPr>
      <w:rPr>
        <w:b w:val="0"/>
        <w:i w:val="0"/>
        <w:caps w:val="0"/>
        <w:strike w:val="0"/>
        <w:dstrike w:val="0"/>
        <w:outline w:val="0"/>
        <w:shadow w:val="0"/>
        <w:emboss w:val="0"/>
        <w:imprint w:val="0"/>
        <w:vanish w:val="0"/>
        <w:color w:val="auto"/>
        <w:u w:val="none"/>
        <w:effect w:val="none"/>
        <w:vertAlign w:val="baseline"/>
      </w:rPr>
    </w:lvl>
  </w:abstractNum>
  <w:abstractNum w:abstractNumId="8" w15:restartNumberingAfterBreak="0">
    <w:nsid w:val="5DC46ABF"/>
    <w:multiLevelType w:val="hybridMultilevel"/>
    <w:tmpl w:val="CAE2C914"/>
    <w:lvl w:ilvl="0" w:tplc="FFD2CF84">
      <w:start w:val="1"/>
      <w:numFmt w:val="bullet"/>
      <w:pStyle w:val="FSCallOut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829D3"/>
    <w:multiLevelType w:val="hybridMultilevel"/>
    <w:tmpl w:val="F4B2F3DC"/>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5A20BF"/>
    <w:multiLevelType w:val="hybridMultilevel"/>
    <w:tmpl w:val="CEECDDFA"/>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10"/>
  </w:num>
  <w:num w:numId="5">
    <w:abstractNumId w:val="9"/>
  </w:num>
  <w:num w:numId="6">
    <w:abstractNumId w:val="0"/>
  </w:num>
  <w:num w:numId="7">
    <w:abstractNumId w:val="5"/>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8"/>
  </w:num>
  <w:num w:numId="19">
    <w:abstractNumId w:val="1"/>
  </w:num>
  <w:num w:numId="20">
    <w:abstractNumId w:val="6"/>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LTFontsClean" w:val="True"/>
    <w:docVar w:name="zzmpnSession" w:val="0.6779444"/>
  </w:docVars>
  <w:rsids>
    <w:rsidRoot w:val="00915D0E"/>
    <w:rsid w:val="00036808"/>
    <w:rsid w:val="000442F5"/>
    <w:rsid w:val="0006158A"/>
    <w:rsid w:val="000624A5"/>
    <w:rsid w:val="00096887"/>
    <w:rsid w:val="000D1A4C"/>
    <w:rsid w:val="00133B62"/>
    <w:rsid w:val="001772E8"/>
    <w:rsid w:val="001F213F"/>
    <w:rsid w:val="00255265"/>
    <w:rsid w:val="0026281D"/>
    <w:rsid w:val="002C63F9"/>
    <w:rsid w:val="00321918"/>
    <w:rsid w:val="0035602A"/>
    <w:rsid w:val="00384FCE"/>
    <w:rsid w:val="00391624"/>
    <w:rsid w:val="00403762"/>
    <w:rsid w:val="00416167"/>
    <w:rsid w:val="00450100"/>
    <w:rsid w:val="0050548B"/>
    <w:rsid w:val="00505D5F"/>
    <w:rsid w:val="0050773C"/>
    <w:rsid w:val="005A39D3"/>
    <w:rsid w:val="005C1F3B"/>
    <w:rsid w:val="005E323B"/>
    <w:rsid w:val="0061097A"/>
    <w:rsid w:val="00687FE6"/>
    <w:rsid w:val="0073471B"/>
    <w:rsid w:val="007527A9"/>
    <w:rsid w:val="007A662A"/>
    <w:rsid w:val="007B4923"/>
    <w:rsid w:val="008027DB"/>
    <w:rsid w:val="00835EA4"/>
    <w:rsid w:val="008C2C07"/>
    <w:rsid w:val="008E1832"/>
    <w:rsid w:val="00915D0E"/>
    <w:rsid w:val="009364FE"/>
    <w:rsid w:val="009D099A"/>
    <w:rsid w:val="00A04AE9"/>
    <w:rsid w:val="00A82C65"/>
    <w:rsid w:val="00AF5791"/>
    <w:rsid w:val="00B547AA"/>
    <w:rsid w:val="00B701CB"/>
    <w:rsid w:val="00B71445"/>
    <w:rsid w:val="00BE6555"/>
    <w:rsid w:val="00BE6ADC"/>
    <w:rsid w:val="00C365C6"/>
    <w:rsid w:val="00C73A7F"/>
    <w:rsid w:val="00CF3687"/>
    <w:rsid w:val="00D2435F"/>
    <w:rsid w:val="00E632EA"/>
    <w:rsid w:val="00E7203E"/>
    <w:rsid w:val="00F21F00"/>
    <w:rsid w:val="00F25C6A"/>
    <w:rsid w:val="00F556EC"/>
    <w:rsid w:val="00FC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2D79"/>
  <w15:chartTrackingRefBased/>
  <w15:docId w15:val="{DC88811F-6CAE-4C3C-93BE-0DAE7C71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lang w:val="en-US" w:eastAsia="en-US" w:bidi="ar-SA"/>
      </w:rPr>
    </w:rPrDefault>
    <w:pPrDefault>
      <w:pPr>
        <w:spacing w:after="240" w:line="288" w:lineRule="auto"/>
      </w:pPr>
    </w:pPrDefault>
  </w:docDefaults>
  <w:latentStyles w:defLockedState="0" w:defUIPriority="99" w:defSemiHidden="0" w:defUnhideWhenUsed="0" w:defQFormat="0" w:count="375">
    <w:lsdException w:name="Normal" w:uiPriority="0"/>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iPriority="9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98"/>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7"/>
    <w:rsid w:val="00384FCE"/>
    <w:pPr>
      <w:spacing w:after="0"/>
    </w:pPr>
  </w:style>
  <w:style w:type="paragraph" w:styleId="Heading1">
    <w:name w:val="heading 1"/>
    <w:aliases w:val="Head1,h1"/>
    <w:basedOn w:val="Normal"/>
    <w:next w:val="O-BodyText5"/>
    <w:link w:val="Heading1Char"/>
    <w:uiPriority w:val="99"/>
    <w:qFormat/>
    <w:rsid w:val="00C365C6"/>
    <w:pPr>
      <w:keepNext/>
      <w:keepLines/>
      <w:jc w:val="center"/>
      <w:outlineLvl w:val="0"/>
    </w:pPr>
    <w:rPr>
      <w:rFonts w:asciiTheme="majorHAnsi" w:eastAsiaTheme="majorEastAsia" w:hAnsiTheme="majorHAnsi" w:cstheme="majorBidi"/>
      <w:b/>
      <w:caps/>
      <w:color w:val="262E35" w:themeColor="accent1" w:themeShade="BF"/>
      <w:szCs w:val="32"/>
    </w:rPr>
  </w:style>
  <w:style w:type="paragraph" w:styleId="Heading2">
    <w:name w:val="heading 2"/>
    <w:aliases w:val="Head2,h2"/>
    <w:basedOn w:val="Normal"/>
    <w:next w:val="O-BodyText5"/>
    <w:link w:val="Heading2Char"/>
    <w:uiPriority w:val="99"/>
    <w:qFormat/>
    <w:rsid w:val="00C365C6"/>
    <w:pPr>
      <w:keepNext/>
      <w:keepLines/>
      <w:outlineLvl w:val="1"/>
    </w:pPr>
    <w:rPr>
      <w:rFonts w:asciiTheme="majorHAnsi" w:eastAsiaTheme="majorEastAsia" w:hAnsiTheme="majorHAnsi" w:cstheme="majorBidi"/>
      <w:b/>
      <w:color w:val="262E35" w:themeColor="accent1" w:themeShade="BF"/>
      <w:szCs w:val="26"/>
    </w:rPr>
  </w:style>
  <w:style w:type="paragraph" w:styleId="Heading3">
    <w:name w:val="heading 3"/>
    <w:aliases w:val="Head3,h3"/>
    <w:basedOn w:val="Normal"/>
    <w:next w:val="O-BodyText5"/>
    <w:link w:val="Heading3Char"/>
    <w:uiPriority w:val="99"/>
    <w:qFormat/>
    <w:rsid w:val="00C365C6"/>
    <w:pPr>
      <w:keepNext/>
      <w:keepLines/>
      <w:outlineLvl w:val="2"/>
    </w:pPr>
    <w:rPr>
      <w:rFonts w:asciiTheme="majorHAnsi" w:eastAsiaTheme="majorEastAsia" w:hAnsiTheme="majorHAnsi" w:cstheme="majorBidi"/>
      <w:i/>
      <w:color w:val="191E2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
    <w:name w:val="O-Body Text ()"/>
    <w:aliases w:val="1Body,s1"/>
    <w:basedOn w:val="Normal"/>
    <w:link w:val="O-BodyTextChar"/>
    <w:qFormat/>
    <w:rsid w:val="00BE6ADC"/>
    <w:pPr>
      <w:spacing w:after="240"/>
    </w:pPr>
    <w:rPr>
      <w:rFonts w:eastAsia="Times New Roman"/>
    </w:rPr>
  </w:style>
  <w:style w:type="paragraph" w:customStyle="1" w:styleId="O-BodyTextDS">
    <w:name w:val="O-Body Text (DS)"/>
    <w:aliases w:val="2Body,s28"/>
    <w:basedOn w:val="Normal"/>
    <w:uiPriority w:val="4"/>
    <w:qFormat/>
    <w:rsid w:val="00AF5791"/>
    <w:pPr>
      <w:spacing w:line="576" w:lineRule="auto"/>
    </w:pPr>
    <w:rPr>
      <w:rFonts w:eastAsia="Times New Roman"/>
    </w:rPr>
  </w:style>
  <w:style w:type="paragraph" w:customStyle="1" w:styleId="O-BodyTextJ">
    <w:name w:val="O-Body Text (J)"/>
    <w:aliases w:val="3Body,s13"/>
    <w:basedOn w:val="Normal"/>
    <w:uiPriority w:val="7"/>
    <w:qFormat/>
    <w:rsid w:val="00835EA4"/>
    <w:pPr>
      <w:spacing w:after="240"/>
      <w:jc w:val="both"/>
    </w:pPr>
    <w:rPr>
      <w:rFonts w:eastAsia="Times New Roman"/>
    </w:rPr>
  </w:style>
  <w:style w:type="paragraph" w:customStyle="1" w:styleId="O-BodyText5">
    <w:name w:val="O-Body Text .5&quot;"/>
    <w:aliases w:val="1Half,s2"/>
    <w:basedOn w:val="Normal"/>
    <w:uiPriority w:val="1"/>
    <w:qFormat/>
    <w:rsid w:val="00BE6ADC"/>
    <w:pPr>
      <w:spacing w:after="240"/>
      <w:ind w:firstLine="720"/>
    </w:pPr>
  </w:style>
  <w:style w:type="paragraph" w:customStyle="1" w:styleId="O-BodyText5DS">
    <w:name w:val="O-Body Text .5” (DS)"/>
    <w:aliases w:val="2Half,s29"/>
    <w:basedOn w:val="Normal"/>
    <w:uiPriority w:val="5"/>
    <w:qFormat/>
    <w:rsid w:val="00BE6ADC"/>
    <w:pPr>
      <w:spacing w:line="576" w:lineRule="auto"/>
      <w:ind w:firstLine="720"/>
    </w:pPr>
    <w:rPr>
      <w:rFonts w:eastAsia="Times New Roman"/>
    </w:rPr>
  </w:style>
  <w:style w:type="paragraph" w:customStyle="1" w:styleId="O-BodyText5J">
    <w:name w:val="O-Body Text .5” (J)"/>
    <w:aliases w:val="3Half,s14"/>
    <w:basedOn w:val="Normal"/>
    <w:uiPriority w:val="7"/>
    <w:qFormat/>
    <w:rsid w:val="00835EA4"/>
    <w:pPr>
      <w:spacing w:after="240"/>
      <w:ind w:firstLine="720"/>
      <w:jc w:val="both"/>
    </w:pPr>
    <w:rPr>
      <w:rFonts w:eastAsia="Times New Roman"/>
    </w:rPr>
  </w:style>
  <w:style w:type="paragraph" w:customStyle="1" w:styleId="O-BodyText1">
    <w:name w:val="O-Body Text 1&quot;"/>
    <w:aliases w:val="1Full,s3"/>
    <w:basedOn w:val="Normal"/>
    <w:uiPriority w:val="2"/>
    <w:qFormat/>
    <w:rsid w:val="00BE6ADC"/>
    <w:pPr>
      <w:spacing w:after="240"/>
      <w:ind w:firstLine="1440"/>
    </w:pPr>
    <w:rPr>
      <w:rFonts w:eastAsia="Times New Roman"/>
    </w:rPr>
  </w:style>
  <w:style w:type="paragraph" w:customStyle="1" w:styleId="O-BodyText1DS">
    <w:name w:val="O-Body Text 1” (DS)"/>
    <w:aliases w:val="2Full,s30"/>
    <w:basedOn w:val="Normal"/>
    <w:uiPriority w:val="6"/>
    <w:qFormat/>
    <w:rsid w:val="00BE6ADC"/>
    <w:pPr>
      <w:spacing w:line="576" w:lineRule="auto"/>
      <w:ind w:firstLine="1440"/>
    </w:pPr>
    <w:rPr>
      <w:rFonts w:eastAsia="Times New Roman"/>
    </w:rPr>
  </w:style>
  <w:style w:type="paragraph" w:customStyle="1" w:styleId="O-BodyText1J">
    <w:name w:val="O-Body Text 1” (J)"/>
    <w:aliases w:val="3Full,s15"/>
    <w:basedOn w:val="Normal"/>
    <w:uiPriority w:val="7"/>
    <w:qFormat/>
    <w:rsid w:val="00835EA4"/>
    <w:pPr>
      <w:spacing w:after="240"/>
      <w:ind w:firstLine="1440"/>
      <w:jc w:val="both"/>
    </w:pPr>
    <w:rPr>
      <w:rFonts w:eastAsia="Times New Roman"/>
    </w:rPr>
  </w:style>
  <w:style w:type="paragraph" w:customStyle="1" w:styleId="O-Bullet">
    <w:name w:val="O-Bullet ()"/>
    <w:aliases w:val="1Bullet,s4"/>
    <w:basedOn w:val="Normal"/>
    <w:uiPriority w:val="32"/>
    <w:qFormat/>
    <w:rsid w:val="00BE6ADC"/>
    <w:pPr>
      <w:numPr>
        <w:numId w:val="19"/>
      </w:numPr>
      <w:spacing w:after="240"/>
    </w:pPr>
  </w:style>
  <w:style w:type="paragraph" w:customStyle="1" w:styleId="O-Bullet5">
    <w:name w:val="O-Bullet .5&quot;"/>
    <w:aliases w:val="2Bullet,s26"/>
    <w:basedOn w:val="Normal"/>
    <w:uiPriority w:val="32"/>
    <w:qFormat/>
    <w:rsid w:val="00BE6ADC"/>
    <w:pPr>
      <w:numPr>
        <w:numId w:val="20"/>
      </w:numPr>
      <w:spacing w:after="240"/>
    </w:pPr>
  </w:style>
  <w:style w:type="paragraph" w:customStyle="1" w:styleId="O-Bullet1">
    <w:name w:val="O-Bullet 1&quot;"/>
    <w:aliases w:val="3Bullet,s27"/>
    <w:basedOn w:val="Normal"/>
    <w:uiPriority w:val="32"/>
    <w:rsid w:val="00BE6ADC"/>
    <w:pPr>
      <w:numPr>
        <w:numId w:val="21"/>
      </w:numPr>
      <w:spacing w:after="240"/>
    </w:pPr>
  </w:style>
  <w:style w:type="paragraph" w:customStyle="1" w:styleId="O-Indent5">
    <w:name w:val="O-Indent .5&quot;"/>
    <w:aliases w:val="Half Indent,s5"/>
    <w:basedOn w:val="Normal"/>
    <w:uiPriority w:val="10"/>
    <w:qFormat/>
    <w:rsid w:val="00BE6ADC"/>
    <w:pPr>
      <w:spacing w:after="240"/>
      <w:ind w:left="720"/>
    </w:pPr>
    <w:rPr>
      <w:rFonts w:eastAsia="Times New Roman"/>
    </w:rPr>
  </w:style>
  <w:style w:type="paragraph" w:customStyle="1" w:styleId="O-Indent1">
    <w:name w:val="O-Indent 1&quot;"/>
    <w:aliases w:val="Full Indent,s6"/>
    <w:basedOn w:val="Normal"/>
    <w:uiPriority w:val="11"/>
    <w:rsid w:val="00BE6ADC"/>
    <w:pPr>
      <w:spacing w:after="240"/>
      <w:ind w:left="1440"/>
    </w:pPr>
    <w:rPr>
      <w:rFonts w:eastAsia="Times New Roman"/>
    </w:rPr>
  </w:style>
  <w:style w:type="paragraph" w:customStyle="1" w:styleId="O-Quote">
    <w:name w:val="O-Quote ()"/>
    <w:aliases w:val="1Quote,s7"/>
    <w:basedOn w:val="Normal"/>
    <w:uiPriority w:val="33"/>
    <w:rsid w:val="00BE6ADC"/>
    <w:pPr>
      <w:spacing w:after="240"/>
      <w:ind w:left="1440" w:right="1440"/>
    </w:pPr>
    <w:rPr>
      <w:rFonts w:eastAsia="Times New Roman"/>
    </w:rPr>
  </w:style>
  <w:style w:type="paragraph" w:customStyle="1" w:styleId="O-QuoteDS">
    <w:name w:val="O-Quote (DS)"/>
    <w:aliases w:val="2Quote,s17"/>
    <w:basedOn w:val="Normal"/>
    <w:uiPriority w:val="33"/>
    <w:rsid w:val="00BE6ADC"/>
    <w:pPr>
      <w:spacing w:line="576" w:lineRule="auto"/>
      <w:ind w:left="1440" w:right="1440"/>
    </w:pPr>
    <w:rPr>
      <w:rFonts w:eastAsia="Times New Roman"/>
    </w:rPr>
  </w:style>
  <w:style w:type="paragraph" w:customStyle="1" w:styleId="O-QuoteJ">
    <w:name w:val="O-Quote (J)"/>
    <w:aliases w:val="3Quote,s16"/>
    <w:basedOn w:val="Normal"/>
    <w:uiPriority w:val="33"/>
    <w:rsid w:val="00835EA4"/>
    <w:pPr>
      <w:spacing w:after="240"/>
      <w:ind w:left="1440" w:right="1440"/>
      <w:jc w:val="both"/>
    </w:pPr>
    <w:rPr>
      <w:rFonts w:eastAsia="Times New Roman"/>
    </w:rPr>
  </w:style>
  <w:style w:type="paragraph" w:customStyle="1" w:styleId="O-SignatureLA">
    <w:name w:val="O-Signature (LA)"/>
    <w:aliases w:val="Sig (LA),s18"/>
    <w:basedOn w:val="Normal"/>
    <w:uiPriority w:val="45"/>
    <w:rsid w:val="00BE6ADC"/>
    <w:pPr>
      <w:keepLines/>
      <w:tabs>
        <w:tab w:val="right" w:pos="2880"/>
      </w:tabs>
      <w:spacing w:before="720" w:after="240"/>
      <w:ind w:left="547" w:hanging="547"/>
    </w:pPr>
    <w:rPr>
      <w:rFonts w:eastAsia="Times New Roman"/>
    </w:rPr>
  </w:style>
  <w:style w:type="paragraph" w:customStyle="1" w:styleId="O-Signature">
    <w:name w:val="O-Signature"/>
    <w:aliases w:val="Sigs,s12"/>
    <w:basedOn w:val="Normal"/>
    <w:next w:val="Normal"/>
    <w:uiPriority w:val="45"/>
    <w:rsid w:val="00BE6ADC"/>
    <w:pPr>
      <w:keepNext/>
      <w:keepLines/>
      <w:spacing w:after="240"/>
      <w:ind w:left="4320"/>
    </w:pPr>
    <w:rPr>
      <w:rFonts w:eastAsia="Times New Roman"/>
    </w:rPr>
  </w:style>
  <w:style w:type="paragraph" w:customStyle="1" w:styleId="O-Title3">
    <w:name w:val="O-Title 3"/>
    <w:aliases w:val="3Title,s22"/>
    <w:basedOn w:val="Normal"/>
    <w:next w:val="O-BodyText"/>
    <w:uiPriority w:val="37"/>
    <w:qFormat/>
    <w:rsid w:val="00BE6ADC"/>
    <w:pPr>
      <w:keepNext/>
      <w:keepLines/>
      <w:spacing w:after="240"/>
      <w:jc w:val="center"/>
    </w:pPr>
    <w:rPr>
      <w:b/>
      <w:bCs/>
      <w:u w:val="single"/>
    </w:rPr>
  </w:style>
  <w:style w:type="paragraph" w:customStyle="1" w:styleId="O-TITLE">
    <w:name w:val="O-TITLE"/>
    <w:aliases w:val="1Title,s10"/>
    <w:basedOn w:val="Normal"/>
    <w:next w:val="O-BodyText"/>
    <w:uiPriority w:val="35"/>
    <w:qFormat/>
    <w:rsid w:val="00BE6ADC"/>
    <w:pPr>
      <w:keepNext/>
      <w:keepLines/>
      <w:spacing w:after="240"/>
      <w:jc w:val="center"/>
    </w:pPr>
    <w:rPr>
      <w:rFonts w:eastAsia="Times New Roman"/>
      <w:b/>
      <w:caps/>
    </w:rPr>
  </w:style>
  <w:style w:type="paragraph" w:customStyle="1" w:styleId="O-Title6">
    <w:name w:val="O-Title 6"/>
    <w:aliases w:val="6Title,s11"/>
    <w:basedOn w:val="Normal"/>
    <w:next w:val="O-BodyText"/>
    <w:uiPriority w:val="40"/>
    <w:qFormat/>
    <w:rsid w:val="00BE6ADC"/>
    <w:pPr>
      <w:keepNext/>
      <w:keepLines/>
      <w:spacing w:after="240"/>
    </w:pPr>
    <w:rPr>
      <w:b/>
    </w:rPr>
  </w:style>
  <w:style w:type="paragraph" w:customStyle="1" w:styleId="O-Title7">
    <w:name w:val="O-Title 7"/>
    <w:aliases w:val="7Title,s19"/>
    <w:basedOn w:val="Normal"/>
    <w:next w:val="O-BodyText"/>
    <w:uiPriority w:val="41"/>
    <w:qFormat/>
    <w:rsid w:val="00BE6ADC"/>
    <w:pPr>
      <w:keepNext/>
      <w:keepLines/>
      <w:spacing w:after="240"/>
    </w:pPr>
    <w:rPr>
      <w:b/>
      <w:bCs/>
      <w:u w:val="single"/>
    </w:rPr>
  </w:style>
  <w:style w:type="paragraph" w:customStyle="1" w:styleId="O-Title5">
    <w:name w:val="O-Title 5"/>
    <w:aliases w:val="5Title,s8"/>
    <w:basedOn w:val="Normal"/>
    <w:next w:val="O-BodyText"/>
    <w:uiPriority w:val="39"/>
    <w:qFormat/>
    <w:rsid w:val="00BE6ADC"/>
    <w:pPr>
      <w:keepNext/>
      <w:keepLines/>
      <w:spacing w:after="240"/>
      <w:jc w:val="center"/>
    </w:pPr>
    <w:rPr>
      <w:rFonts w:eastAsia="Times New Roman"/>
      <w:b/>
      <w:bCs/>
      <w:iCs/>
      <w:caps/>
      <w:u w:val="single"/>
    </w:rPr>
  </w:style>
  <w:style w:type="paragraph" w:customStyle="1" w:styleId="O-Title2">
    <w:name w:val="O-Title 2"/>
    <w:aliases w:val="2Title,s20"/>
    <w:basedOn w:val="Normal"/>
    <w:next w:val="O-BodyText"/>
    <w:uiPriority w:val="36"/>
    <w:qFormat/>
    <w:rsid w:val="00BE6ADC"/>
    <w:pPr>
      <w:keepNext/>
      <w:keepLines/>
      <w:spacing w:after="240"/>
      <w:jc w:val="center"/>
    </w:pPr>
    <w:rPr>
      <w:rFonts w:eastAsia="Times New Roman"/>
      <w:b/>
      <w:bCs/>
    </w:rPr>
  </w:style>
  <w:style w:type="paragraph" w:styleId="FootnoteText">
    <w:name w:val="footnote text"/>
    <w:basedOn w:val="Normal"/>
    <w:link w:val="FootnoteTextChar"/>
    <w:uiPriority w:val="98"/>
    <w:unhideWhenUsed/>
    <w:rsid w:val="0026281D"/>
    <w:rPr>
      <w:sz w:val="16"/>
    </w:rPr>
  </w:style>
  <w:style w:type="character" w:customStyle="1" w:styleId="FootnoteTextChar">
    <w:name w:val="Footnote Text Char"/>
    <w:basedOn w:val="DefaultParagraphFont"/>
    <w:link w:val="FootnoteText"/>
    <w:uiPriority w:val="98"/>
    <w:rsid w:val="00505D5F"/>
    <w:rPr>
      <w:sz w:val="16"/>
    </w:rPr>
  </w:style>
  <w:style w:type="character" w:styleId="FootnoteReference">
    <w:name w:val="footnote reference"/>
    <w:basedOn w:val="DefaultParagraphFont"/>
    <w:uiPriority w:val="98"/>
    <w:unhideWhenUsed/>
    <w:rPr>
      <w:vertAlign w:val="superscript"/>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customStyle="1" w:styleId="Parties">
    <w:name w:val="Parties"/>
    <w:basedOn w:val="Normal"/>
    <w:uiPriority w:val="34"/>
    <w:rsid w:val="00BE6ADC"/>
    <w:pPr>
      <w:numPr>
        <w:numId w:val="4"/>
      </w:numPr>
      <w:spacing w:after="240"/>
      <w:jc w:val="both"/>
    </w:pPr>
    <w:rPr>
      <w:rFonts w:eastAsia="Times New Roman"/>
    </w:rPr>
  </w:style>
  <w:style w:type="paragraph" w:customStyle="1" w:styleId="Background">
    <w:name w:val="Background"/>
    <w:basedOn w:val="Normal"/>
    <w:uiPriority w:val="34"/>
    <w:rsid w:val="00BE6ADC"/>
    <w:pPr>
      <w:numPr>
        <w:numId w:val="5"/>
      </w:numPr>
      <w:spacing w:after="240"/>
      <w:jc w:val="both"/>
    </w:pPr>
    <w:rPr>
      <w:rFonts w:eastAsia="Times New Roman"/>
    </w:rPr>
  </w:style>
  <w:style w:type="paragraph" w:customStyle="1" w:styleId="OPDFooter">
    <w:name w:val="O PD Footer"/>
    <w:uiPriority w:val="46"/>
    <w:unhideWhenUsed/>
    <w:rsid w:val="00505D5F"/>
    <w:pPr>
      <w:tabs>
        <w:tab w:val="right" w:pos="7200"/>
      </w:tabs>
      <w:spacing w:after="0" w:line="300" w:lineRule="exact"/>
      <w:jc w:val="right"/>
    </w:pPr>
    <w:rPr>
      <w:rFonts w:ascii="Arial Narrow" w:eastAsia="Times New Roman" w:hAnsi="Arial Narrow"/>
      <w:sz w:val="18"/>
    </w:rPr>
  </w:style>
  <w:style w:type="paragraph" w:customStyle="1" w:styleId="O-Title4">
    <w:name w:val="O-Title 4"/>
    <w:aliases w:val="4Title,s9"/>
    <w:basedOn w:val="Normal"/>
    <w:next w:val="O-BodyText"/>
    <w:uiPriority w:val="38"/>
    <w:qFormat/>
    <w:rsid w:val="00BE6ADC"/>
    <w:pPr>
      <w:spacing w:after="240"/>
    </w:pPr>
    <w:rPr>
      <w:rFonts w:eastAsia="Times New Roman"/>
      <w:u w:val="single"/>
    </w:rPr>
  </w:style>
  <w:style w:type="paragraph" w:customStyle="1" w:styleId="O-Title8">
    <w:name w:val="O-Title 8"/>
    <w:aliases w:val="8Title,s23"/>
    <w:basedOn w:val="Normal"/>
    <w:next w:val="O-BodyText"/>
    <w:uiPriority w:val="42"/>
    <w:qFormat/>
    <w:rsid w:val="00BE6ADC"/>
    <w:pPr>
      <w:spacing w:after="240"/>
    </w:pPr>
    <w:rPr>
      <w:i/>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O-Center">
    <w:name w:val="O-Center"/>
    <w:aliases w:val="Center,s21"/>
    <w:basedOn w:val="Normal"/>
    <w:next w:val="O-BodyText"/>
    <w:uiPriority w:val="35"/>
    <w:qFormat/>
    <w:rsid w:val="00BE6ADC"/>
    <w:pPr>
      <w:keepNext/>
      <w:keepLines/>
      <w:spacing w:after="240"/>
      <w:jc w:val="center"/>
    </w:pPr>
  </w:style>
  <w:style w:type="paragraph" w:customStyle="1" w:styleId="FSAccoladeText">
    <w:name w:val="FS Accolade Text"/>
    <w:uiPriority w:val="47"/>
    <w:rsid w:val="00F25C6A"/>
    <w:pPr>
      <w:spacing w:before="160" w:after="160" w:line="240" w:lineRule="exact"/>
    </w:pPr>
    <w:rPr>
      <w:rFonts w:asciiTheme="majorHAnsi" w:hAnsiTheme="majorHAnsi" w:cstheme="majorHAnsi"/>
      <w:b/>
      <w:color w:val="000000" w:themeColor="text1"/>
      <w:sz w:val="18"/>
      <w:szCs w:val="18"/>
    </w:rPr>
  </w:style>
  <w:style w:type="paragraph" w:customStyle="1" w:styleId="FSBodyText">
    <w:name w:val="FS Body Text"/>
    <w:uiPriority w:val="47"/>
    <w:rsid w:val="00F25C6A"/>
    <w:pPr>
      <w:spacing w:line="230" w:lineRule="exact"/>
    </w:pPr>
    <w:rPr>
      <w:rFonts w:asciiTheme="majorHAnsi" w:hAnsiTheme="majorHAnsi" w:cstheme="majorHAnsi"/>
      <w:color w:val="000000" w:themeColor="text1"/>
      <w:sz w:val="17"/>
      <w:szCs w:val="17"/>
    </w:rPr>
  </w:style>
  <w:style w:type="paragraph" w:customStyle="1" w:styleId="FSBodyTextBullet">
    <w:name w:val="FS Body Text Bullet"/>
    <w:uiPriority w:val="47"/>
    <w:rsid w:val="000D1A4C"/>
    <w:pPr>
      <w:numPr>
        <w:numId w:val="6"/>
      </w:numPr>
      <w:spacing w:after="120" w:line="230" w:lineRule="exact"/>
      <w:ind w:right="-270"/>
    </w:pPr>
    <w:rPr>
      <w:rFonts w:asciiTheme="majorHAnsi" w:hAnsiTheme="majorHAnsi" w:cstheme="majorHAnsi"/>
      <w:color w:val="000000" w:themeColor="text1"/>
      <w:sz w:val="17"/>
      <w:szCs w:val="17"/>
    </w:rPr>
  </w:style>
  <w:style w:type="paragraph" w:customStyle="1" w:styleId="FSBodyTextDifferentiators">
    <w:name w:val="FS Body Text Differentiators"/>
    <w:uiPriority w:val="47"/>
    <w:rsid w:val="00F25C6A"/>
    <w:pPr>
      <w:framePr w:hSpace="360" w:wrap="around" w:vAnchor="text" w:hAnchor="page" w:x="6337" w:y="1"/>
      <w:spacing w:before="120" w:after="0" w:line="240" w:lineRule="exact"/>
      <w:suppressOverlap/>
    </w:pPr>
    <w:rPr>
      <w:rFonts w:asciiTheme="majorHAnsi" w:hAnsiTheme="majorHAnsi" w:cstheme="majorHAnsi"/>
      <w:color w:val="000000" w:themeColor="text1"/>
      <w:sz w:val="17"/>
      <w:szCs w:val="17"/>
    </w:rPr>
  </w:style>
  <w:style w:type="paragraph" w:customStyle="1" w:styleId="FSBoldHeading">
    <w:name w:val="FS Bold Heading"/>
    <w:basedOn w:val="Normal"/>
    <w:uiPriority w:val="47"/>
    <w:rsid w:val="00F25C6A"/>
    <w:pPr>
      <w:spacing w:before="120" w:after="120"/>
    </w:pPr>
    <w:rPr>
      <w:rFonts w:asciiTheme="majorHAnsi" w:hAnsiTheme="majorHAnsi" w:cstheme="majorHAnsi"/>
      <w:b/>
      <w:color w:val="000000" w:themeColor="text1"/>
      <w:sz w:val="18"/>
      <w:szCs w:val="18"/>
    </w:rPr>
  </w:style>
  <w:style w:type="paragraph" w:customStyle="1" w:styleId="FSBoldHeadingColor">
    <w:name w:val="FS Bold Heading (Color)"/>
    <w:uiPriority w:val="47"/>
    <w:rsid w:val="00F25C6A"/>
    <w:pPr>
      <w:spacing w:after="120"/>
    </w:pPr>
    <w:rPr>
      <w:rFonts w:asciiTheme="majorHAnsi" w:hAnsiTheme="majorHAnsi" w:cstheme="majorHAnsi"/>
      <w:b/>
      <w:color w:val="333E48" w:themeColor="accent1"/>
    </w:rPr>
  </w:style>
  <w:style w:type="paragraph" w:customStyle="1" w:styleId="FSCallOutBoxBullet">
    <w:name w:val="FS Call Out Box Bullet"/>
    <w:uiPriority w:val="47"/>
    <w:rsid w:val="00F25C6A"/>
    <w:pPr>
      <w:numPr>
        <w:numId w:val="18"/>
      </w:numPr>
      <w:spacing w:after="60"/>
    </w:pPr>
    <w:rPr>
      <w:rFonts w:asciiTheme="majorHAnsi" w:hAnsiTheme="majorHAnsi" w:cs="Arial"/>
      <w:color w:val="000000" w:themeColor="text1"/>
      <w:sz w:val="16"/>
      <w:szCs w:val="16"/>
    </w:rPr>
  </w:style>
  <w:style w:type="paragraph" w:customStyle="1" w:styleId="FSCallOutBoxHeading">
    <w:name w:val="FS Call Out Box Heading"/>
    <w:uiPriority w:val="47"/>
    <w:rsid w:val="00F25C6A"/>
    <w:pPr>
      <w:spacing w:before="60" w:after="60"/>
    </w:pPr>
    <w:rPr>
      <w:rFonts w:asciiTheme="majorHAnsi" w:hAnsiTheme="majorHAnsi" w:cstheme="majorHAnsi"/>
      <w:b/>
      <w:color w:val="FFFFFF" w:themeColor="background1"/>
      <w:sz w:val="17"/>
      <w:szCs w:val="17"/>
    </w:rPr>
  </w:style>
  <w:style w:type="paragraph" w:customStyle="1" w:styleId="FSDifferentiatorsHeading">
    <w:name w:val="FS Differentiators Heading"/>
    <w:uiPriority w:val="47"/>
    <w:rsid w:val="00F25C6A"/>
    <w:pPr>
      <w:framePr w:hSpace="360" w:wrap="around" w:vAnchor="text" w:hAnchor="page" w:x="6337" w:y="1"/>
      <w:spacing w:before="120" w:after="120"/>
      <w:ind w:right="522"/>
      <w:suppressOverlap/>
    </w:pPr>
    <w:rPr>
      <w:rFonts w:asciiTheme="majorHAnsi" w:hAnsiTheme="majorHAnsi" w:cstheme="majorHAnsi"/>
      <w:b/>
      <w:color w:val="000000" w:themeColor="text1"/>
      <w:sz w:val="22"/>
      <w:szCs w:val="22"/>
    </w:rPr>
  </w:style>
  <w:style w:type="paragraph" w:customStyle="1" w:styleId="FSDifferentiatorsStatement">
    <w:name w:val="FS Differentiators Statement"/>
    <w:uiPriority w:val="47"/>
    <w:rsid w:val="00F25C6A"/>
    <w:pPr>
      <w:framePr w:hSpace="360" w:wrap="around" w:vAnchor="text" w:hAnchor="page" w:x="6337" w:y="1"/>
      <w:spacing w:before="120" w:after="0"/>
      <w:suppressOverlap/>
    </w:pPr>
    <w:rPr>
      <w:rFonts w:asciiTheme="majorHAnsi" w:hAnsiTheme="majorHAnsi" w:cstheme="majorHAnsi"/>
      <w:b/>
      <w:color w:val="333E48" w:themeColor="accent1"/>
    </w:rPr>
  </w:style>
  <w:style w:type="paragraph" w:customStyle="1" w:styleId="FSHeaderTitle">
    <w:name w:val="FS Header Title"/>
    <w:uiPriority w:val="47"/>
    <w:rsid w:val="00F25C6A"/>
    <w:pPr>
      <w:spacing w:after="0"/>
    </w:pPr>
    <w:rPr>
      <w:rFonts w:asciiTheme="majorHAnsi" w:hAnsiTheme="majorHAnsi" w:cstheme="majorHAnsi"/>
      <w:b/>
      <w:color w:val="FFFFFF" w:themeColor="background1"/>
      <w:sz w:val="28"/>
      <w:szCs w:val="28"/>
    </w:rPr>
  </w:style>
  <w:style w:type="paragraph" w:customStyle="1" w:styleId="FSIntroParagraphText">
    <w:name w:val="FS Intro Paragraph Text"/>
    <w:uiPriority w:val="47"/>
    <w:rsid w:val="00F25C6A"/>
    <w:pPr>
      <w:spacing w:after="0" w:line="360" w:lineRule="exact"/>
      <w:ind w:right="360"/>
    </w:pPr>
    <w:rPr>
      <w:rFonts w:asciiTheme="majorHAnsi" w:hAnsiTheme="majorHAnsi" w:cstheme="majorHAnsi"/>
      <w:color w:val="333E48" w:themeColor="accent1"/>
      <w:sz w:val="24"/>
      <w:szCs w:val="24"/>
    </w:rPr>
  </w:style>
  <w:style w:type="paragraph" w:customStyle="1" w:styleId="FSOverviewHeading">
    <w:name w:val="FS Overview Heading"/>
    <w:uiPriority w:val="47"/>
    <w:rsid w:val="00F25C6A"/>
    <w:pPr>
      <w:spacing w:after="180"/>
    </w:pPr>
    <w:rPr>
      <w:rFonts w:asciiTheme="majorHAnsi" w:hAnsiTheme="majorHAnsi" w:cstheme="majorHAnsi"/>
      <w:b/>
      <w:color w:val="333E48" w:themeColor="accent1"/>
      <w:sz w:val="22"/>
      <w:szCs w:val="22"/>
    </w:rPr>
  </w:style>
  <w:style w:type="character" w:customStyle="1" w:styleId="O-BodyTextChar">
    <w:name w:val="O-Body Text () Char"/>
    <w:aliases w:val="1Body Char,s1 Char"/>
    <w:basedOn w:val="DefaultParagraphFont"/>
    <w:link w:val="O-BodyText"/>
    <w:rsid w:val="00BE6ADC"/>
    <w:rPr>
      <w:rFonts w:eastAsia="Times New Roman"/>
    </w:rPr>
  </w:style>
  <w:style w:type="paragraph" w:customStyle="1" w:styleId="O-Title9">
    <w:name w:val="O-Title 9"/>
    <w:aliases w:val="9Title,s31"/>
    <w:basedOn w:val="Normal"/>
    <w:next w:val="O-BodyText"/>
    <w:uiPriority w:val="43"/>
    <w:qFormat/>
    <w:rsid w:val="00BE6ADC"/>
    <w:pPr>
      <w:keepNext/>
      <w:keepLines/>
      <w:spacing w:after="240"/>
    </w:pPr>
    <w:rPr>
      <w:rFonts w:eastAsia="Times New Roman"/>
      <w:b/>
      <w:caps/>
    </w:rPr>
  </w:style>
  <w:style w:type="character" w:customStyle="1" w:styleId="Heading1Char">
    <w:name w:val="Heading 1 Char"/>
    <w:aliases w:val="Head1 Char,h1 Char"/>
    <w:basedOn w:val="DefaultParagraphFont"/>
    <w:link w:val="Heading1"/>
    <w:uiPriority w:val="99"/>
    <w:rsid w:val="00C365C6"/>
    <w:rPr>
      <w:rFonts w:asciiTheme="majorHAnsi" w:eastAsiaTheme="majorEastAsia" w:hAnsiTheme="majorHAnsi" w:cstheme="majorBidi"/>
      <w:b/>
      <w:caps/>
      <w:color w:val="262E35" w:themeColor="accent1" w:themeShade="BF"/>
      <w:szCs w:val="32"/>
    </w:rPr>
  </w:style>
  <w:style w:type="character" w:customStyle="1" w:styleId="Heading2Char">
    <w:name w:val="Heading 2 Char"/>
    <w:aliases w:val="Head2 Char,h2 Char"/>
    <w:basedOn w:val="DefaultParagraphFont"/>
    <w:link w:val="Heading2"/>
    <w:uiPriority w:val="99"/>
    <w:rsid w:val="00C365C6"/>
    <w:rPr>
      <w:rFonts w:asciiTheme="majorHAnsi" w:eastAsiaTheme="majorEastAsia" w:hAnsiTheme="majorHAnsi" w:cstheme="majorBidi"/>
      <w:b/>
      <w:color w:val="262E35" w:themeColor="accent1" w:themeShade="BF"/>
      <w:szCs w:val="26"/>
    </w:rPr>
  </w:style>
  <w:style w:type="character" w:customStyle="1" w:styleId="Heading3Char">
    <w:name w:val="Heading 3 Char"/>
    <w:aliases w:val="Head3 Char,h3 Char"/>
    <w:basedOn w:val="DefaultParagraphFont"/>
    <w:link w:val="Heading3"/>
    <w:uiPriority w:val="99"/>
    <w:rsid w:val="00C365C6"/>
    <w:rPr>
      <w:rFonts w:asciiTheme="majorHAnsi" w:eastAsiaTheme="majorEastAsia" w:hAnsiTheme="majorHAnsi" w:cstheme="majorBidi"/>
      <w:i/>
      <w:color w:val="191E23" w:themeColor="accent1" w:themeShade="7F"/>
      <w:szCs w:val="24"/>
    </w:rPr>
  </w:style>
  <w:style w:type="paragraph" w:customStyle="1" w:styleId="NormalAshurst">
    <w:name w:val="NormalAshurst"/>
    <w:link w:val="NormalAshurstChar"/>
    <w:qFormat/>
    <w:rsid w:val="00915D0E"/>
    <w:pPr>
      <w:suppressAutoHyphens/>
      <w:spacing w:after="220" w:line="264" w:lineRule="auto"/>
      <w:jc w:val="both"/>
    </w:pPr>
    <w:rPr>
      <w:rFonts w:asciiTheme="minorHAnsi" w:eastAsiaTheme="minorEastAsia" w:hAnsiTheme="minorHAnsi" w:cstheme="minorBidi"/>
      <w:sz w:val="18"/>
      <w:szCs w:val="24"/>
      <w:lang w:eastAsia="zh-TW"/>
    </w:rPr>
  </w:style>
  <w:style w:type="paragraph" w:customStyle="1" w:styleId="StandardAshurst">
    <w:name w:val="StandardAshurst"/>
    <w:basedOn w:val="NormalAshurst"/>
    <w:link w:val="StandardAshurstChar"/>
    <w:qFormat/>
    <w:rsid w:val="00915D0E"/>
    <w:pPr>
      <w:spacing w:after="0"/>
    </w:pPr>
  </w:style>
  <w:style w:type="paragraph" w:customStyle="1" w:styleId="SH1Ashurst">
    <w:name w:val="SH1Ashurst"/>
    <w:basedOn w:val="NormalAshurst"/>
    <w:next w:val="SH2Ashurst"/>
    <w:uiPriority w:val="15"/>
    <w:rsid w:val="00915D0E"/>
    <w:pPr>
      <w:keepNext/>
      <w:numPr>
        <w:numId w:val="22"/>
      </w:numPr>
      <w:tabs>
        <w:tab w:val="clear" w:pos="782"/>
        <w:tab w:val="num" w:pos="360"/>
        <w:tab w:val="num" w:pos="1080"/>
      </w:tabs>
      <w:ind w:left="0" w:firstLine="0"/>
      <w:outlineLvl w:val="0"/>
    </w:pPr>
    <w:rPr>
      <w:b/>
      <w:caps/>
    </w:rPr>
  </w:style>
  <w:style w:type="paragraph" w:customStyle="1" w:styleId="SH2Ashurst">
    <w:name w:val="SH2Ashurst"/>
    <w:basedOn w:val="NormalAshurst"/>
    <w:uiPriority w:val="15"/>
    <w:rsid w:val="00915D0E"/>
    <w:pPr>
      <w:numPr>
        <w:ilvl w:val="1"/>
        <w:numId w:val="22"/>
      </w:numPr>
      <w:tabs>
        <w:tab w:val="clear" w:pos="782"/>
        <w:tab w:val="num" w:pos="360"/>
        <w:tab w:val="num" w:pos="1440"/>
      </w:tabs>
      <w:ind w:left="0" w:firstLine="0"/>
      <w:outlineLvl w:val="1"/>
    </w:pPr>
  </w:style>
  <w:style w:type="paragraph" w:customStyle="1" w:styleId="SH3Ashurst">
    <w:name w:val="SH3Ashurst"/>
    <w:basedOn w:val="NormalAshurst"/>
    <w:uiPriority w:val="15"/>
    <w:rsid w:val="00915D0E"/>
    <w:pPr>
      <w:numPr>
        <w:ilvl w:val="2"/>
        <w:numId w:val="22"/>
      </w:numPr>
      <w:tabs>
        <w:tab w:val="clear" w:pos="1406"/>
        <w:tab w:val="num" w:pos="360"/>
        <w:tab w:val="num" w:pos="2160"/>
      </w:tabs>
      <w:ind w:left="0" w:firstLine="0"/>
      <w:outlineLvl w:val="2"/>
    </w:pPr>
  </w:style>
  <w:style w:type="paragraph" w:customStyle="1" w:styleId="SH4Ashurst">
    <w:name w:val="SH4Ashurst"/>
    <w:basedOn w:val="NormalAshurst"/>
    <w:uiPriority w:val="15"/>
    <w:rsid w:val="00915D0E"/>
    <w:pPr>
      <w:numPr>
        <w:ilvl w:val="3"/>
        <w:numId w:val="22"/>
      </w:numPr>
      <w:tabs>
        <w:tab w:val="clear" w:pos="2030"/>
        <w:tab w:val="num" w:pos="360"/>
        <w:tab w:val="num" w:pos="2880"/>
      </w:tabs>
      <w:ind w:left="0" w:firstLine="0"/>
      <w:outlineLvl w:val="3"/>
    </w:pPr>
  </w:style>
  <w:style w:type="paragraph" w:customStyle="1" w:styleId="SH5Ashurst">
    <w:name w:val="SH5Ashurst"/>
    <w:basedOn w:val="NormalAshurst"/>
    <w:uiPriority w:val="44"/>
    <w:rsid w:val="00915D0E"/>
    <w:pPr>
      <w:numPr>
        <w:ilvl w:val="4"/>
        <w:numId w:val="22"/>
      </w:numPr>
      <w:tabs>
        <w:tab w:val="clear" w:pos="2653"/>
        <w:tab w:val="num" w:pos="360"/>
        <w:tab w:val="num" w:pos="3600"/>
      </w:tabs>
      <w:ind w:left="0" w:firstLine="0"/>
      <w:outlineLvl w:val="4"/>
    </w:pPr>
  </w:style>
  <w:style w:type="character" w:customStyle="1" w:styleId="NormalAshurstChar">
    <w:name w:val="NormalAshurst Char"/>
    <w:basedOn w:val="DefaultParagraphFont"/>
    <w:link w:val="NormalAshurst"/>
    <w:rsid w:val="00915D0E"/>
    <w:rPr>
      <w:rFonts w:asciiTheme="minorHAnsi" w:eastAsiaTheme="minorEastAsia" w:hAnsiTheme="minorHAnsi" w:cstheme="minorBidi"/>
      <w:sz w:val="18"/>
      <w:szCs w:val="24"/>
      <w:lang w:eastAsia="zh-TW"/>
    </w:rPr>
  </w:style>
  <w:style w:type="paragraph" w:customStyle="1" w:styleId="B12Ashurst">
    <w:name w:val="B1&amp;2Ashurst"/>
    <w:basedOn w:val="NormalAshurst"/>
    <w:link w:val="B12AshurstChar"/>
    <w:uiPriority w:val="2"/>
    <w:qFormat/>
    <w:rsid w:val="00915D0E"/>
    <w:pPr>
      <w:tabs>
        <w:tab w:val="left" w:pos="1406"/>
        <w:tab w:val="left" w:pos="2030"/>
        <w:tab w:val="left" w:pos="2654"/>
        <w:tab w:val="left" w:pos="3277"/>
        <w:tab w:val="left" w:pos="3901"/>
      </w:tabs>
      <w:ind w:left="782"/>
    </w:pPr>
  </w:style>
  <w:style w:type="table" w:styleId="TableGrid">
    <w:name w:val="Table Grid"/>
    <w:basedOn w:val="TableNormal"/>
    <w:uiPriority w:val="98"/>
    <w:rsid w:val="00915D0E"/>
    <w:pPr>
      <w:spacing w:after="0" w:line="240" w:lineRule="auto"/>
    </w:pPr>
    <w:rPr>
      <w:rFonts w:asciiTheme="minorHAnsi" w:eastAsiaTheme="minorEastAsia" w:hAnsiTheme="minorHAnsi" w:cstheme="minorBidi"/>
      <w:sz w:val="18"/>
      <w:szCs w:val="24"/>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AshurstChar">
    <w:name w:val="StandardAshurst Char"/>
    <w:basedOn w:val="DefaultParagraphFont"/>
    <w:link w:val="StandardAshurst"/>
    <w:rsid w:val="00915D0E"/>
    <w:rPr>
      <w:rFonts w:asciiTheme="minorHAnsi" w:eastAsiaTheme="minorEastAsia" w:hAnsiTheme="minorHAnsi" w:cstheme="minorBidi"/>
      <w:sz w:val="18"/>
      <w:szCs w:val="24"/>
      <w:lang w:eastAsia="zh-TW"/>
    </w:rPr>
  </w:style>
  <w:style w:type="character" w:customStyle="1" w:styleId="B12AshurstChar">
    <w:name w:val="B1&amp;2Ashurst Char"/>
    <w:basedOn w:val="DefaultParagraphFont"/>
    <w:link w:val="B12Ashurst"/>
    <w:uiPriority w:val="2"/>
    <w:rsid w:val="00915D0E"/>
    <w:rPr>
      <w:rFonts w:asciiTheme="minorHAnsi" w:eastAsiaTheme="minorEastAsia" w:hAnsiTheme="minorHAnsi" w:cstheme="minorBidi"/>
      <w:sz w:val="18"/>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E6E4E-8CA9-4E68-98C4-7CD9601E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Neuringer, Matthew</dc:creator>
  <cp:keywords/>
  <dc:description/>
  <cp:lastModifiedBy>Neuringer, Matthew</cp:lastModifiedBy>
  <cp:revision>1</cp:revision>
  <cp:lastPrinted>2016-08-08T09:01:00Z</cp:lastPrinted>
  <dcterms:created xsi:type="dcterms:W3CDTF">2018-12-13T02:55:00Z</dcterms:created>
  <dcterms:modified xsi:type="dcterms:W3CDTF">2018-12-13T02:58:00Z</dcterms:modified>
</cp:coreProperties>
</file>