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0DEED" w14:textId="77777777" w:rsidR="006B3A79" w:rsidRPr="00DE01E7" w:rsidRDefault="006B3A79" w:rsidP="005B2A12">
      <w:pPr>
        <w:autoSpaceDE w:val="0"/>
        <w:autoSpaceDN w:val="0"/>
        <w:adjustRightInd w:val="0"/>
        <w:jc w:val="both"/>
        <w:rPr>
          <w:rFonts w:asciiTheme="minorHAnsi" w:hAnsiTheme="minorHAnsi" w:cstheme="minorHAnsi"/>
          <w:b/>
          <w:iCs/>
        </w:rPr>
      </w:pPr>
      <w:r w:rsidRPr="00DE01E7">
        <w:rPr>
          <w:rFonts w:asciiTheme="minorHAnsi" w:hAnsiTheme="minorHAnsi" w:cstheme="minorHAnsi"/>
          <w:b/>
          <w:iCs/>
        </w:rPr>
        <w:t>History</w:t>
      </w:r>
    </w:p>
    <w:p w14:paraId="2450DEEE" w14:textId="77777777" w:rsidR="006B3A79" w:rsidRPr="006B3A79" w:rsidRDefault="006B3A79" w:rsidP="005B2A12">
      <w:pPr>
        <w:autoSpaceDE w:val="0"/>
        <w:autoSpaceDN w:val="0"/>
        <w:adjustRightInd w:val="0"/>
        <w:jc w:val="both"/>
        <w:rPr>
          <w:rFonts w:asciiTheme="minorHAnsi" w:hAnsiTheme="minorHAnsi" w:cstheme="minorHAnsi"/>
          <w:iCs/>
        </w:rPr>
      </w:pPr>
    </w:p>
    <w:p w14:paraId="2450DEEF" w14:textId="77777777" w:rsidR="00250C81" w:rsidRDefault="006B3A79" w:rsidP="005B2A12">
      <w:pPr>
        <w:autoSpaceDE w:val="0"/>
        <w:autoSpaceDN w:val="0"/>
        <w:adjustRightInd w:val="0"/>
        <w:jc w:val="both"/>
        <w:rPr>
          <w:rFonts w:asciiTheme="minorHAnsi" w:hAnsiTheme="minorHAnsi" w:cstheme="minorHAnsi"/>
          <w:iCs/>
        </w:rPr>
      </w:pPr>
      <w:proofErr w:type="gramStart"/>
      <w:r w:rsidRPr="006B3A79">
        <w:rPr>
          <w:rFonts w:asciiTheme="minorHAnsi" w:hAnsiTheme="minorHAnsi" w:cstheme="minorHAnsi"/>
          <w:iCs/>
        </w:rPr>
        <w:t>The majority of</w:t>
      </w:r>
      <w:proofErr w:type="gramEnd"/>
      <w:r w:rsidRPr="006B3A79">
        <w:rPr>
          <w:rFonts w:asciiTheme="minorHAnsi" w:hAnsiTheme="minorHAnsi" w:cstheme="minorHAnsi"/>
          <w:iCs/>
        </w:rPr>
        <w:t xml:space="preserve"> the world's supply of vermiculite came from the mine located near Libby, Montana, that was closed in 1990 due to high levels of asbestos contamination. </w:t>
      </w:r>
      <w:r w:rsidR="00DE01E7">
        <w:rPr>
          <w:rFonts w:asciiTheme="minorHAnsi" w:hAnsiTheme="minorHAnsi" w:cstheme="minorHAnsi"/>
          <w:iCs/>
        </w:rPr>
        <w:t xml:space="preserve"> </w:t>
      </w:r>
      <w:r w:rsidRPr="006B3A79">
        <w:rPr>
          <w:rFonts w:asciiTheme="minorHAnsi" w:hAnsiTheme="minorHAnsi" w:cstheme="minorHAnsi"/>
          <w:iCs/>
        </w:rPr>
        <w:t xml:space="preserve">Since there is no mechanism to visually distinguish between vermiculite from the Libby mine versus other mines, as well as evidence of inaccuracies by </w:t>
      </w:r>
      <w:r w:rsidR="00250C81">
        <w:rPr>
          <w:rFonts w:asciiTheme="minorHAnsi" w:hAnsiTheme="minorHAnsi" w:cstheme="minorHAnsi"/>
          <w:iCs/>
        </w:rPr>
        <w:t xml:space="preserve">analytical </w:t>
      </w:r>
      <w:r w:rsidRPr="006B3A79">
        <w:rPr>
          <w:rFonts w:asciiTheme="minorHAnsi" w:hAnsiTheme="minorHAnsi" w:cstheme="minorHAnsi"/>
          <w:iCs/>
        </w:rPr>
        <w:t xml:space="preserve">methods used to rule out asbestos contamination, EPA’s </w:t>
      </w:r>
      <w:r w:rsidR="00DE01E7">
        <w:rPr>
          <w:rFonts w:asciiTheme="minorHAnsi" w:hAnsiTheme="minorHAnsi" w:cstheme="minorHAnsi"/>
          <w:iCs/>
        </w:rPr>
        <w:t xml:space="preserve">continued </w:t>
      </w:r>
      <w:r w:rsidRPr="006B3A79">
        <w:rPr>
          <w:rFonts w:asciiTheme="minorHAnsi" w:hAnsiTheme="minorHAnsi" w:cstheme="minorHAnsi"/>
          <w:iCs/>
        </w:rPr>
        <w:t xml:space="preserve">guidance </w:t>
      </w:r>
      <w:r w:rsidR="00DE01E7">
        <w:rPr>
          <w:rFonts w:asciiTheme="minorHAnsi" w:hAnsiTheme="minorHAnsi" w:cstheme="minorHAnsi"/>
          <w:iCs/>
        </w:rPr>
        <w:t xml:space="preserve">is to </w:t>
      </w:r>
      <w:r w:rsidR="00250C81" w:rsidRPr="00250C81">
        <w:rPr>
          <w:rFonts w:asciiTheme="minorHAnsi" w:hAnsiTheme="minorHAnsi" w:cstheme="minorHAnsi"/>
          <w:iCs/>
          <w:lang w:val="en"/>
        </w:rPr>
        <w:t>assume this material may be contaminated with asbestos</w:t>
      </w:r>
      <w:r w:rsidR="00250C81">
        <w:rPr>
          <w:rFonts w:asciiTheme="minorHAnsi" w:hAnsiTheme="minorHAnsi" w:cstheme="minorHAnsi"/>
          <w:iCs/>
          <w:lang w:val="en"/>
        </w:rPr>
        <w:t xml:space="preserve">.  </w:t>
      </w:r>
      <w:r w:rsidR="00250C81" w:rsidRPr="00250C81">
        <w:rPr>
          <w:rFonts w:asciiTheme="minorHAnsi" w:hAnsiTheme="minorHAnsi" w:cstheme="minorHAnsi"/>
          <w:iCs/>
        </w:rPr>
        <w:t xml:space="preserve">Accordingly, NYS Industrial Code Rule 56 lists vermiculite insulation as a suspect miscellaneous asbestos-containing material.  </w:t>
      </w:r>
    </w:p>
    <w:p w14:paraId="2450DEF0" w14:textId="77777777" w:rsidR="00250C81" w:rsidRDefault="00250C81" w:rsidP="005B2A12">
      <w:pPr>
        <w:autoSpaceDE w:val="0"/>
        <w:autoSpaceDN w:val="0"/>
        <w:adjustRightInd w:val="0"/>
        <w:jc w:val="both"/>
        <w:rPr>
          <w:rFonts w:asciiTheme="minorHAnsi" w:hAnsiTheme="minorHAnsi" w:cstheme="minorHAnsi"/>
          <w:iCs/>
        </w:rPr>
      </w:pPr>
    </w:p>
    <w:p w14:paraId="2450DEF1" w14:textId="77777777" w:rsidR="006B3A79" w:rsidRPr="006B3A79" w:rsidRDefault="006B3A79" w:rsidP="005B2A12">
      <w:pPr>
        <w:autoSpaceDE w:val="0"/>
        <w:autoSpaceDN w:val="0"/>
        <w:adjustRightInd w:val="0"/>
        <w:jc w:val="both"/>
        <w:rPr>
          <w:rFonts w:asciiTheme="minorHAnsi" w:hAnsiTheme="minorHAnsi" w:cstheme="minorHAnsi"/>
          <w:b/>
        </w:rPr>
      </w:pPr>
      <w:r>
        <w:rPr>
          <w:rFonts w:asciiTheme="minorHAnsi" w:hAnsiTheme="minorHAnsi" w:cstheme="minorHAnsi"/>
          <w:iCs/>
        </w:rPr>
        <w:t xml:space="preserve">Typical uses of vermiculite included attic insulation and block fill insulation.  Also, vermiculite </w:t>
      </w:r>
      <w:r w:rsidR="00DB6DF8">
        <w:rPr>
          <w:rFonts w:asciiTheme="minorHAnsi" w:hAnsiTheme="minorHAnsi" w:cstheme="minorHAnsi"/>
          <w:iCs/>
        </w:rPr>
        <w:t>was</w:t>
      </w:r>
      <w:r>
        <w:rPr>
          <w:rFonts w:asciiTheme="minorHAnsi" w:hAnsiTheme="minorHAnsi" w:cstheme="minorHAnsi"/>
          <w:iCs/>
        </w:rPr>
        <w:t xml:space="preserve"> used as a component in a variety of other products (e.g. plasters, fireproofing, pipe insulations), and is still used today in some of these products</w:t>
      </w:r>
      <w:r w:rsidR="00DE01E7">
        <w:rPr>
          <w:rFonts w:asciiTheme="minorHAnsi" w:hAnsiTheme="minorHAnsi" w:cstheme="minorHAnsi"/>
          <w:iCs/>
        </w:rPr>
        <w:t>.</w:t>
      </w:r>
    </w:p>
    <w:p w14:paraId="2450DEF2" w14:textId="77777777" w:rsidR="006B3A79" w:rsidRDefault="006B3A79" w:rsidP="005B2A12">
      <w:pPr>
        <w:jc w:val="both"/>
        <w:rPr>
          <w:b/>
        </w:rPr>
      </w:pPr>
    </w:p>
    <w:p w14:paraId="2450DEF3" w14:textId="77777777" w:rsidR="006B3A79" w:rsidRPr="006B3A79" w:rsidRDefault="006B3A79" w:rsidP="005B2A12">
      <w:pPr>
        <w:jc w:val="both"/>
        <w:rPr>
          <w:b/>
        </w:rPr>
      </w:pPr>
      <w:r w:rsidRPr="006B3A79">
        <w:rPr>
          <w:b/>
        </w:rPr>
        <w:t>New Installations</w:t>
      </w:r>
    </w:p>
    <w:p w14:paraId="2450DEF4" w14:textId="77777777" w:rsidR="006B3A79" w:rsidRDefault="006B3A79" w:rsidP="005B2A12">
      <w:pPr>
        <w:jc w:val="both"/>
      </w:pPr>
    </w:p>
    <w:p w14:paraId="28BF28C7" w14:textId="0382FA98" w:rsidR="00260654" w:rsidRPr="00260654" w:rsidRDefault="006B3A79" w:rsidP="00260654">
      <w:pPr>
        <w:jc w:val="both"/>
        <w:rPr>
          <w:b/>
        </w:rPr>
      </w:pPr>
      <w:r>
        <w:t xml:space="preserve">Regarding </w:t>
      </w:r>
      <w:r>
        <w:rPr>
          <w:u w:val="single"/>
        </w:rPr>
        <w:t>new installations</w:t>
      </w:r>
      <w:r>
        <w:t xml:space="preserve"> of materials that contain vermiculite (e.g. fireproofing, plasters, various insulations</w:t>
      </w:r>
      <w:r w:rsidRPr="001C21EE">
        <w:t xml:space="preserve">), </w:t>
      </w:r>
      <w:r w:rsidR="001C21EE" w:rsidRPr="00BF2F12">
        <w:t>to document the material is non-ACM, a</w:t>
      </w:r>
      <w:r w:rsidR="00A771A2">
        <w:t xml:space="preserve"> safety data sheet</w:t>
      </w:r>
      <w:r w:rsidR="001C21EE" w:rsidRPr="00BF2F12">
        <w:t xml:space="preserve"> </w:t>
      </w:r>
      <w:r w:rsidR="00A771A2">
        <w:t>(</w:t>
      </w:r>
      <w:r w:rsidR="001C21EE" w:rsidRPr="00BF2F12">
        <w:t>SDS</w:t>
      </w:r>
      <w:r w:rsidR="00A771A2">
        <w:t>)</w:t>
      </w:r>
      <w:r w:rsidR="001C21EE" w:rsidRPr="00BF2F12">
        <w:t xml:space="preserve"> indicating any asbestos content for the suspect material, along with a letter from the manufacturer is necessary, and the letter must document the asbestos content(&lt;=1%) in the suspect material.</w:t>
      </w:r>
      <w:r w:rsidRPr="001C21EE">
        <w:t> </w:t>
      </w:r>
      <w:r w:rsidR="001C21EE" w:rsidRPr="001C21EE">
        <w:t xml:space="preserve"> </w:t>
      </w:r>
      <w:r w:rsidRPr="001C21EE">
        <w:t xml:space="preserve"> </w:t>
      </w:r>
      <w:r w:rsidR="001C21EE">
        <w:t xml:space="preserve">As per the </w:t>
      </w:r>
      <w:r w:rsidR="00BF2F12">
        <w:t>EPA, t</w:t>
      </w:r>
      <w:r w:rsidR="001C21EE" w:rsidRPr="00BF2F12">
        <w:t>he manufacturer must also document that asbestos content was determined by bulk sampling and PLM analysis of the material consistent with the requirements of EPA 40 CFR 61 &amp; 40 CFR 763</w:t>
      </w:r>
      <w:r w:rsidR="00BF2F12">
        <w:t xml:space="preserve">.  </w:t>
      </w:r>
      <w:r>
        <w:t xml:space="preserve">Please note that as per OSHA regulations, all hazardous constituents (including carcinogens) must be reported down to concentrations of </w:t>
      </w:r>
      <w:r w:rsidR="00250C81">
        <w:t>0.10</w:t>
      </w:r>
      <w:r>
        <w:t>% on the manufacturer’s SDS for the product. </w:t>
      </w:r>
      <w:r w:rsidR="001C21EE">
        <w:t xml:space="preserve">  </w:t>
      </w:r>
      <w:r>
        <w:t xml:space="preserve"> </w:t>
      </w:r>
    </w:p>
    <w:p w14:paraId="2450DEF6" w14:textId="77777777" w:rsidR="006B3A79" w:rsidRDefault="006B3A79" w:rsidP="005B2A12">
      <w:pPr>
        <w:jc w:val="both"/>
        <w:rPr>
          <w:color w:val="1F497D"/>
        </w:rPr>
      </w:pPr>
    </w:p>
    <w:p w14:paraId="2450DEF7" w14:textId="4D389F1A" w:rsidR="006B3A79" w:rsidRDefault="006B3A79" w:rsidP="005B2A12">
      <w:pPr>
        <w:jc w:val="both"/>
      </w:pPr>
      <w:r>
        <w:t xml:space="preserve">Provided the building owner retains the </w:t>
      </w:r>
      <w:r w:rsidR="00250C81">
        <w:t>SDS</w:t>
      </w:r>
      <w:r w:rsidR="005B2A12">
        <w:t xml:space="preserve"> </w:t>
      </w:r>
      <w:r w:rsidR="00572ECF">
        <w:t xml:space="preserve">and manufacturer letter </w:t>
      </w:r>
      <w:r w:rsidR="005B2A12">
        <w:t>for the installed products</w:t>
      </w:r>
      <w:r>
        <w:t xml:space="preserve">, the newly installed material that contains vermiculite will not have to be bulk sampled and analyzed for future renovations or demolitions, as NYS DOL accepts </w:t>
      </w:r>
      <w:r w:rsidR="007275D9">
        <w:t xml:space="preserve">manufacturer documentation such as an </w:t>
      </w:r>
      <w:r w:rsidR="00250C81">
        <w:t>SDS</w:t>
      </w:r>
      <w:r>
        <w:t xml:space="preserve"> </w:t>
      </w:r>
      <w:r w:rsidR="00572ECF">
        <w:t xml:space="preserve">and manufacturer’s letter </w:t>
      </w:r>
      <w:r>
        <w:t xml:space="preserve">in lieu of bulk sample analysis.  For future renovation or demolition work, the </w:t>
      </w:r>
      <w:r w:rsidR="00250C81">
        <w:t>SDS</w:t>
      </w:r>
      <w:r>
        <w:t xml:space="preserve"> </w:t>
      </w:r>
      <w:r w:rsidR="00572ECF">
        <w:t xml:space="preserve">and manufacturer’s letter </w:t>
      </w:r>
      <w:r>
        <w:t>must be provided to the firm performing the required asbestos survey, for inclusion with their asbestos survey report.</w:t>
      </w:r>
    </w:p>
    <w:p w14:paraId="2450DEF8" w14:textId="77777777" w:rsidR="006B3A79" w:rsidRDefault="006B3A79" w:rsidP="005B2A12">
      <w:pPr>
        <w:jc w:val="both"/>
      </w:pPr>
    </w:p>
    <w:p w14:paraId="2450DEF9" w14:textId="77777777" w:rsidR="006B3A79" w:rsidRPr="006B3A79" w:rsidRDefault="006B3A79" w:rsidP="005B2A12">
      <w:pPr>
        <w:jc w:val="both"/>
        <w:rPr>
          <w:b/>
        </w:rPr>
      </w:pPr>
      <w:r w:rsidRPr="006B3A79">
        <w:rPr>
          <w:b/>
        </w:rPr>
        <w:t xml:space="preserve">Existing </w:t>
      </w:r>
      <w:r w:rsidR="00DB6DF8">
        <w:rPr>
          <w:b/>
        </w:rPr>
        <w:t>M</w:t>
      </w:r>
      <w:r w:rsidRPr="006B3A79">
        <w:rPr>
          <w:b/>
        </w:rPr>
        <w:t>aterials</w:t>
      </w:r>
    </w:p>
    <w:p w14:paraId="2450DEFA" w14:textId="77777777" w:rsidR="006B3A79" w:rsidRDefault="006B3A79" w:rsidP="005B2A12">
      <w:pPr>
        <w:jc w:val="both"/>
      </w:pPr>
    </w:p>
    <w:p w14:paraId="2450DEFB" w14:textId="4FF295FC" w:rsidR="006B3A79" w:rsidRDefault="00A771A2" w:rsidP="005B2A12">
      <w:pPr>
        <w:jc w:val="both"/>
      </w:pPr>
      <w:r>
        <w:t>N</w:t>
      </w:r>
      <w:r w:rsidR="006B3A79">
        <w:t xml:space="preserve">ote that for </w:t>
      </w:r>
      <w:r w:rsidR="006B3A79">
        <w:rPr>
          <w:u w:val="single"/>
        </w:rPr>
        <w:t>existing</w:t>
      </w:r>
      <w:r w:rsidR="006B3A79">
        <w:t xml:space="preserve"> materials, even though ACM fireproofing and plasters were banned in the </w:t>
      </w:r>
      <w:r w:rsidR="008B5E75">
        <w:t>mid-1970s</w:t>
      </w:r>
      <w:r w:rsidR="006B3A79">
        <w:t xml:space="preserve">, these materials may have been installed after that date which contain asbestos contaminated vermiculite. </w:t>
      </w:r>
    </w:p>
    <w:p w14:paraId="535F1F2A" w14:textId="33E38F28" w:rsidR="00A771A2" w:rsidRPr="00572ECF" w:rsidRDefault="00A771A2" w:rsidP="00591417">
      <w:pPr>
        <w:jc w:val="both"/>
        <w:rPr>
          <w:rFonts w:asciiTheme="minorHAnsi" w:hAnsiTheme="minorHAnsi"/>
        </w:rPr>
      </w:pPr>
    </w:p>
    <w:p w14:paraId="71EF2390" w14:textId="343A1490" w:rsidR="00A771A2" w:rsidRPr="00435F58" w:rsidRDefault="00A771A2" w:rsidP="00243A97">
      <w:pPr>
        <w:autoSpaceDE w:val="0"/>
        <w:autoSpaceDN w:val="0"/>
        <w:adjustRightInd w:val="0"/>
        <w:jc w:val="both"/>
        <w:rPr>
          <w:rFonts w:asciiTheme="minorHAnsi" w:hAnsiTheme="minorHAnsi" w:cs="Times-Roman"/>
          <w:color w:val="222222"/>
        </w:rPr>
      </w:pPr>
      <w:r w:rsidRPr="00435F58">
        <w:rPr>
          <w:rFonts w:asciiTheme="minorHAnsi" w:hAnsiTheme="minorHAnsi" w:cs="Times-Roman"/>
          <w:color w:val="222222"/>
        </w:rPr>
        <w:t>Surfacing Material is defined as a material that is sprayed-on, troweled-on, or otherwise applied to surfaces (such as acoustical or finish plaster on ceilings and walls, and fireproofing materials on structural members, or other materials of surfaces for acoustical, fireproofing, or other purposes.</w:t>
      </w:r>
    </w:p>
    <w:p w14:paraId="6154B331" w14:textId="77777777" w:rsidR="00A771A2" w:rsidRPr="00435F58" w:rsidRDefault="00A771A2" w:rsidP="00A771A2">
      <w:pPr>
        <w:autoSpaceDE w:val="0"/>
        <w:autoSpaceDN w:val="0"/>
        <w:adjustRightInd w:val="0"/>
        <w:rPr>
          <w:rFonts w:asciiTheme="minorHAnsi" w:hAnsiTheme="minorHAnsi" w:cs="Times-Roman"/>
          <w:color w:val="222222"/>
        </w:rPr>
      </w:pPr>
    </w:p>
    <w:p w14:paraId="1A7F8876" w14:textId="6C4FA8EF" w:rsidR="00A771A2" w:rsidRPr="00435F58" w:rsidRDefault="004D4F81" w:rsidP="00243A97">
      <w:pPr>
        <w:autoSpaceDE w:val="0"/>
        <w:autoSpaceDN w:val="0"/>
        <w:adjustRightInd w:val="0"/>
        <w:jc w:val="both"/>
        <w:rPr>
          <w:rFonts w:asciiTheme="minorHAnsi" w:hAnsiTheme="minorHAnsi" w:cs="Times-Roman"/>
          <w:color w:val="222222"/>
        </w:rPr>
      </w:pPr>
      <w:r w:rsidRPr="00435F58">
        <w:rPr>
          <w:rFonts w:asciiTheme="minorHAnsi" w:hAnsiTheme="minorHAnsi" w:cs="Times-Roman"/>
          <w:color w:val="222222"/>
        </w:rPr>
        <w:t>For surfacing material bulk samples, i</w:t>
      </w:r>
      <w:r w:rsidR="00A771A2" w:rsidRPr="00435F58">
        <w:rPr>
          <w:rFonts w:asciiTheme="minorHAnsi" w:hAnsiTheme="minorHAnsi" w:cs="Times-Roman"/>
          <w:color w:val="222222"/>
        </w:rPr>
        <w:t>f vermiculite i</w:t>
      </w:r>
      <w:bookmarkStart w:id="0" w:name="_GoBack"/>
      <w:bookmarkEnd w:id="0"/>
      <w:r w:rsidR="00A771A2" w:rsidRPr="00435F58">
        <w:rPr>
          <w:rFonts w:asciiTheme="minorHAnsi" w:hAnsiTheme="minorHAnsi" w:cs="Times-Roman"/>
          <w:color w:val="222222"/>
        </w:rPr>
        <w:t xml:space="preserve">s </w:t>
      </w:r>
      <w:r w:rsidRPr="00435F58">
        <w:rPr>
          <w:rFonts w:asciiTheme="minorHAnsi" w:hAnsiTheme="minorHAnsi" w:cs="Times-Roman"/>
          <w:color w:val="222222"/>
        </w:rPr>
        <w:t xml:space="preserve">found to be </w:t>
      </w:r>
      <w:r w:rsidR="00A771A2" w:rsidRPr="00435F58">
        <w:rPr>
          <w:rFonts w:asciiTheme="minorHAnsi" w:hAnsiTheme="minorHAnsi" w:cs="Times-Roman"/>
          <w:color w:val="222222"/>
        </w:rPr>
        <w:t xml:space="preserve">present (regardless of the amount), one of the two </w:t>
      </w:r>
      <w:r w:rsidRPr="00435F58">
        <w:rPr>
          <w:rFonts w:asciiTheme="minorHAnsi" w:hAnsiTheme="minorHAnsi" w:cs="Times-Roman"/>
          <w:color w:val="222222"/>
        </w:rPr>
        <w:t xml:space="preserve">ELAP </w:t>
      </w:r>
      <w:r w:rsidR="00A771A2" w:rsidRPr="00435F58">
        <w:rPr>
          <w:rFonts w:asciiTheme="minorHAnsi" w:hAnsiTheme="minorHAnsi" w:cs="Times-Roman"/>
          <w:color w:val="222222"/>
        </w:rPr>
        <w:t xml:space="preserve">approved methods must be used for the detection and quantitation of asbestos </w:t>
      </w:r>
      <w:r w:rsidR="00A771A2" w:rsidRPr="00435F58">
        <w:rPr>
          <w:rFonts w:asciiTheme="minorHAnsi" w:hAnsiTheme="minorHAnsi" w:cs="Times-Roman"/>
          <w:color w:val="222222"/>
        </w:rPr>
        <w:lastRenderedPageBreak/>
        <w:t xml:space="preserve">content. If vermiculite is not present, then Items 198.1 or 198.6 must be used, as appropriate, and based upon the presence of </w:t>
      </w:r>
      <w:proofErr w:type="gramStart"/>
      <w:r w:rsidR="00A771A2" w:rsidRPr="00435F58">
        <w:rPr>
          <w:rFonts w:asciiTheme="minorHAnsi" w:hAnsiTheme="minorHAnsi" w:cs="Times-Roman"/>
          <w:color w:val="222222"/>
        </w:rPr>
        <w:t>organically-bound</w:t>
      </w:r>
      <w:proofErr w:type="gramEnd"/>
      <w:r w:rsidR="00A771A2" w:rsidRPr="00435F58">
        <w:rPr>
          <w:rFonts w:asciiTheme="minorHAnsi" w:hAnsiTheme="minorHAnsi" w:cs="Times-Roman"/>
          <w:color w:val="222222"/>
        </w:rPr>
        <w:t xml:space="preserve"> or microscopically interfering materials.</w:t>
      </w:r>
    </w:p>
    <w:p w14:paraId="6ACC0B75" w14:textId="30E080E4" w:rsidR="00A771A2" w:rsidRPr="00435F58" w:rsidRDefault="00A771A2" w:rsidP="00A771A2">
      <w:pPr>
        <w:autoSpaceDE w:val="0"/>
        <w:autoSpaceDN w:val="0"/>
        <w:adjustRightInd w:val="0"/>
        <w:rPr>
          <w:rFonts w:asciiTheme="minorHAnsi" w:hAnsiTheme="minorHAnsi" w:cs="Times-Roman"/>
          <w:color w:val="222222"/>
        </w:rPr>
      </w:pPr>
    </w:p>
    <w:p w14:paraId="5B7C5B4F" w14:textId="2B2600B7" w:rsidR="004D4F81" w:rsidRPr="00435F58" w:rsidRDefault="00A771A2" w:rsidP="00243A97">
      <w:pPr>
        <w:autoSpaceDE w:val="0"/>
        <w:autoSpaceDN w:val="0"/>
        <w:adjustRightInd w:val="0"/>
        <w:jc w:val="both"/>
        <w:rPr>
          <w:rFonts w:asciiTheme="minorHAnsi" w:hAnsiTheme="minorHAnsi" w:cs="Times-Roman"/>
        </w:rPr>
      </w:pPr>
      <w:r w:rsidRPr="00435F58">
        <w:rPr>
          <w:rFonts w:asciiTheme="minorHAnsi" w:hAnsiTheme="minorHAnsi" w:cs="Times-Bold"/>
          <w:b/>
          <w:bCs/>
        </w:rPr>
        <w:t xml:space="preserve">Other material types that may contain vermiculite: </w:t>
      </w:r>
      <w:r w:rsidRPr="00435F58">
        <w:rPr>
          <w:rFonts w:asciiTheme="minorHAnsi" w:hAnsiTheme="minorHAnsi" w:cs="Times-Roman"/>
        </w:rPr>
        <w:t xml:space="preserve">Currently, the </w:t>
      </w:r>
      <w:r w:rsidR="004D4F81" w:rsidRPr="00435F58">
        <w:rPr>
          <w:rFonts w:asciiTheme="minorHAnsi" w:hAnsiTheme="minorHAnsi" w:cs="Times-Roman"/>
        </w:rPr>
        <w:t xml:space="preserve">two approved </w:t>
      </w:r>
      <w:r w:rsidRPr="00435F58">
        <w:rPr>
          <w:rFonts w:asciiTheme="minorHAnsi" w:hAnsiTheme="minorHAnsi" w:cs="Times-Roman"/>
        </w:rPr>
        <w:t>methods have been</w:t>
      </w:r>
      <w:r w:rsidR="004D4F81" w:rsidRPr="00435F58">
        <w:rPr>
          <w:rFonts w:asciiTheme="minorHAnsi" w:hAnsiTheme="minorHAnsi" w:cs="Times-Roman"/>
        </w:rPr>
        <w:t xml:space="preserve"> </w:t>
      </w:r>
      <w:r w:rsidRPr="00435F58">
        <w:rPr>
          <w:rFonts w:asciiTheme="minorHAnsi" w:hAnsiTheme="minorHAnsi" w:cs="Times-Roman"/>
        </w:rPr>
        <w:t>validated and approved for use on Surfacing Material</w:t>
      </w:r>
      <w:r w:rsidR="007D7330">
        <w:rPr>
          <w:rFonts w:asciiTheme="minorHAnsi" w:hAnsiTheme="minorHAnsi" w:cs="Times-Roman"/>
        </w:rPr>
        <w:t>.</w:t>
      </w:r>
      <w:r w:rsidRPr="00435F58">
        <w:rPr>
          <w:rFonts w:asciiTheme="minorHAnsi" w:hAnsiTheme="minorHAnsi" w:cs="Times-Roman"/>
        </w:rPr>
        <w:t xml:space="preserve"> Therefore, other building materials that are</w:t>
      </w:r>
      <w:r w:rsidR="004D4F81" w:rsidRPr="00435F58">
        <w:rPr>
          <w:rFonts w:asciiTheme="minorHAnsi" w:hAnsiTheme="minorHAnsi" w:cs="Times-Roman"/>
        </w:rPr>
        <w:t xml:space="preserve"> </w:t>
      </w:r>
      <w:r w:rsidRPr="00435F58">
        <w:rPr>
          <w:rFonts w:asciiTheme="minorHAnsi" w:hAnsiTheme="minorHAnsi" w:cs="Times-Roman"/>
        </w:rPr>
        <w:t>considered thermal systems insulation (TSI), other presumed ACM (PACM) or miscellaneous</w:t>
      </w:r>
      <w:r w:rsidR="004D4F81" w:rsidRPr="00435F58">
        <w:rPr>
          <w:rFonts w:asciiTheme="minorHAnsi" w:hAnsiTheme="minorHAnsi" w:cs="Times-Roman"/>
        </w:rPr>
        <w:t xml:space="preserve"> </w:t>
      </w:r>
      <w:r w:rsidRPr="00435F58">
        <w:rPr>
          <w:rFonts w:asciiTheme="minorHAnsi" w:hAnsiTheme="minorHAnsi" w:cs="Times-Roman"/>
        </w:rPr>
        <w:t>suspect ACM containing greater than 10% vermiculite must continue to be analyzed by Item</w:t>
      </w:r>
      <w:r w:rsidR="004D4F81" w:rsidRPr="00435F58">
        <w:rPr>
          <w:rFonts w:asciiTheme="minorHAnsi" w:hAnsiTheme="minorHAnsi" w:cs="Times-Roman"/>
        </w:rPr>
        <w:t xml:space="preserve"> 198.1 or </w:t>
      </w:r>
      <w:r w:rsidRPr="00435F58">
        <w:rPr>
          <w:rFonts w:asciiTheme="minorHAnsi" w:hAnsiTheme="minorHAnsi" w:cs="Times-Roman"/>
        </w:rPr>
        <w:t>198.6</w:t>
      </w:r>
      <w:r w:rsidR="004D4F81" w:rsidRPr="00435F58">
        <w:rPr>
          <w:rFonts w:asciiTheme="minorHAnsi" w:hAnsiTheme="minorHAnsi" w:cs="Times-Roman"/>
        </w:rPr>
        <w:t>.</w:t>
      </w:r>
    </w:p>
    <w:p w14:paraId="2836A9D9" w14:textId="77777777" w:rsidR="004D4F81" w:rsidRPr="00435F58" w:rsidRDefault="004D4F81" w:rsidP="00A771A2">
      <w:pPr>
        <w:autoSpaceDE w:val="0"/>
        <w:autoSpaceDN w:val="0"/>
        <w:adjustRightInd w:val="0"/>
        <w:rPr>
          <w:rFonts w:asciiTheme="minorHAnsi" w:hAnsiTheme="minorHAnsi" w:cs="Times-Roman"/>
        </w:rPr>
      </w:pPr>
    </w:p>
    <w:p w14:paraId="4B0D7471" w14:textId="4CC7CE00" w:rsidR="00A771A2" w:rsidRPr="00435F58" w:rsidRDefault="00A771A2" w:rsidP="00243A97">
      <w:pPr>
        <w:autoSpaceDE w:val="0"/>
        <w:autoSpaceDN w:val="0"/>
        <w:adjustRightInd w:val="0"/>
        <w:jc w:val="both"/>
        <w:rPr>
          <w:rFonts w:asciiTheme="minorHAnsi" w:hAnsiTheme="minorHAnsi" w:cs="Times-Roman"/>
        </w:rPr>
      </w:pPr>
      <w:r w:rsidRPr="00435F58">
        <w:rPr>
          <w:rFonts w:asciiTheme="minorHAnsi" w:hAnsiTheme="minorHAnsi" w:cs="Times-Roman"/>
        </w:rPr>
        <w:t>Please be reminded that attic fill, block fill or other loose bulk vermiculite materials, must be</w:t>
      </w:r>
    </w:p>
    <w:p w14:paraId="2FBD7F46" w14:textId="5E38EB9D" w:rsidR="00A771A2" w:rsidRPr="00435F58" w:rsidRDefault="00A771A2" w:rsidP="00435F58">
      <w:pPr>
        <w:autoSpaceDE w:val="0"/>
        <w:autoSpaceDN w:val="0"/>
        <w:adjustRightInd w:val="0"/>
        <w:rPr>
          <w:rFonts w:asciiTheme="minorHAnsi" w:hAnsiTheme="minorHAnsi"/>
        </w:rPr>
      </w:pPr>
      <w:r w:rsidRPr="00435F58">
        <w:rPr>
          <w:rFonts w:asciiTheme="minorHAnsi" w:hAnsiTheme="minorHAnsi" w:cs="Times-Roman"/>
        </w:rPr>
        <w:t>designated and treated as ACM as described in July 9, 2013 interim guidance letter.</w:t>
      </w:r>
    </w:p>
    <w:p w14:paraId="2450DF00" w14:textId="77777777" w:rsidR="00250C81" w:rsidRPr="00435F58" w:rsidRDefault="00250C81" w:rsidP="005B2A12">
      <w:pPr>
        <w:jc w:val="both"/>
        <w:rPr>
          <w:rFonts w:asciiTheme="minorHAnsi" w:hAnsiTheme="minorHAnsi"/>
        </w:rPr>
      </w:pPr>
    </w:p>
    <w:p w14:paraId="2450DF01" w14:textId="547D87BA" w:rsidR="006B3A79" w:rsidRDefault="006B3A79" w:rsidP="005B2A12">
      <w:pPr>
        <w:jc w:val="both"/>
      </w:pPr>
      <w:r>
        <w:t>Here is pertinent text from the revised NYS DOH ELAP guidance on vermiculite materials:</w:t>
      </w:r>
    </w:p>
    <w:p w14:paraId="2450DF02" w14:textId="77777777" w:rsidR="006B3A79" w:rsidRDefault="006B3A79" w:rsidP="005B2A12">
      <w:pPr>
        <w:jc w:val="both"/>
      </w:pPr>
    </w:p>
    <w:p w14:paraId="2450DF03" w14:textId="77777777" w:rsidR="006B3A79" w:rsidRDefault="006B3A79" w:rsidP="005B2A12">
      <w:pPr>
        <w:jc w:val="both"/>
        <w:rPr>
          <w:i/>
          <w:iCs/>
        </w:rPr>
      </w:pPr>
      <w:r>
        <w:rPr>
          <w:i/>
          <w:iCs/>
          <w:color w:val="1F497D"/>
        </w:rPr>
        <w:t>“You are reminded that this interpretation of vermiculite-related guidance does not prohibit the use or application of vermiculite materials, but instead applies during renovation and/or demolishing of structures when the origin of the vermiculite material is unknown. Note that NYS Industrial Code Rule 56-5.1(c) allows for other documentation, such as manufacturer documentation that adequately documents that a material is non-ACM (e.g., MSDS compliant with all pertinent federal regulations through EPA and Occupational Safety and Health Administration (OSHA)), in lieu of bulk sample analysis. This documentation, along with any available documentation indicating the origin of the vermiculite material being used, should be shared with the building owner(s) for future reference and consideration during renovation and/or demolishing that may be required at their building in order to avoid future concerns.”</w:t>
      </w:r>
    </w:p>
    <w:p w14:paraId="2450DF04" w14:textId="77777777" w:rsidR="006B3A79" w:rsidRDefault="006B3A79" w:rsidP="005B2A12">
      <w:pPr>
        <w:jc w:val="both"/>
      </w:pPr>
    </w:p>
    <w:p w14:paraId="2031AC5F" w14:textId="58C554A6" w:rsidR="00F9215E" w:rsidRDefault="00F9215E" w:rsidP="001D2097">
      <w:pPr>
        <w:jc w:val="both"/>
      </w:pPr>
    </w:p>
    <w:sectPr w:rsidR="00F921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41C7" w14:textId="77777777" w:rsidR="005C0870" w:rsidRDefault="005C0870" w:rsidP="00591417">
      <w:r>
        <w:separator/>
      </w:r>
    </w:p>
  </w:endnote>
  <w:endnote w:type="continuationSeparator" w:id="0">
    <w:p w14:paraId="64021800" w14:textId="77777777" w:rsidR="005C0870" w:rsidRDefault="005C0870" w:rsidP="0059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914365"/>
      <w:docPartObj>
        <w:docPartGallery w:val="Page Numbers (Bottom of Page)"/>
        <w:docPartUnique/>
      </w:docPartObj>
    </w:sdtPr>
    <w:sdtEndPr>
      <w:rPr>
        <w:noProof/>
      </w:rPr>
    </w:sdtEndPr>
    <w:sdtContent>
      <w:p w14:paraId="2450DF14" w14:textId="17BE5048" w:rsidR="00591417" w:rsidRDefault="00591417">
        <w:pPr>
          <w:pStyle w:val="Footer"/>
          <w:jc w:val="center"/>
        </w:pPr>
        <w:r>
          <w:fldChar w:fldCharType="begin"/>
        </w:r>
        <w:r>
          <w:instrText xml:space="preserve"> PAGE   \* MERGEFORMAT </w:instrText>
        </w:r>
        <w:r>
          <w:fldChar w:fldCharType="separate"/>
        </w:r>
        <w:r w:rsidR="00C20E0F">
          <w:rPr>
            <w:noProof/>
          </w:rPr>
          <w:t>1</w:t>
        </w:r>
        <w:r>
          <w:rPr>
            <w:noProof/>
          </w:rPr>
          <w:fldChar w:fldCharType="end"/>
        </w:r>
      </w:p>
    </w:sdtContent>
  </w:sdt>
  <w:p w14:paraId="2450DF15" w14:textId="77777777" w:rsidR="00591417" w:rsidRDefault="00591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DED95" w14:textId="77777777" w:rsidR="005C0870" w:rsidRDefault="005C0870" w:rsidP="00591417">
      <w:r>
        <w:separator/>
      </w:r>
    </w:p>
  </w:footnote>
  <w:footnote w:type="continuationSeparator" w:id="0">
    <w:p w14:paraId="1936EA86" w14:textId="77777777" w:rsidR="005C0870" w:rsidRDefault="005C0870" w:rsidP="0059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Ind w:w="-16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250"/>
      <w:gridCol w:w="3240"/>
      <w:gridCol w:w="4410"/>
    </w:tblGrid>
    <w:tr w:rsidR="00285F30" w:rsidRPr="009453AC" w14:paraId="157D0A3B" w14:textId="77777777" w:rsidTr="00285F30">
      <w:trPr>
        <w:trHeight w:val="1395"/>
      </w:trPr>
      <w:tc>
        <w:tcPr>
          <w:tcW w:w="2250" w:type="dxa"/>
          <w:tcBorders>
            <w:top w:val="single" w:sz="18" w:space="0" w:color="auto"/>
            <w:left w:val="single" w:sz="18" w:space="0" w:color="auto"/>
            <w:bottom w:val="single" w:sz="18" w:space="0" w:color="auto"/>
            <w:right w:val="single" w:sz="18" w:space="0" w:color="auto"/>
          </w:tcBorders>
        </w:tcPr>
        <w:p w14:paraId="377F6E15" w14:textId="77777777" w:rsidR="007D7330" w:rsidRDefault="007D7330" w:rsidP="00A91831">
          <w:pPr>
            <w:tabs>
              <w:tab w:val="center" w:pos="4320"/>
              <w:tab w:val="right" w:pos="8640"/>
            </w:tabs>
            <w:overflowPunct w:val="0"/>
            <w:autoSpaceDE w:val="0"/>
            <w:autoSpaceDN w:val="0"/>
            <w:adjustRightInd w:val="0"/>
            <w:jc w:val="center"/>
            <w:textAlignment w:val="baseline"/>
            <w:rPr>
              <w:noProof/>
            </w:rPr>
          </w:pPr>
        </w:p>
        <w:p w14:paraId="5C20D99C" w14:textId="16ECD040" w:rsidR="00285F30" w:rsidRPr="009453AC" w:rsidRDefault="007D7330" w:rsidP="00AA0932">
          <w:pPr>
            <w:tabs>
              <w:tab w:val="center" w:pos="4320"/>
              <w:tab w:val="right" w:pos="8640"/>
            </w:tabs>
            <w:overflowPunct w:val="0"/>
            <w:autoSpaceDE w:val="0"/>
            <w:autoSpaceDN w:val="0"/>
            <w:adjustRightInd w:val="0"/>
            <w:jc w:val="center"/>
            <w:textAlignment w:val="baseline"/>
            <w:rPr>
              <w:rFonts w:ascii="Arial" w:eastAsia="Times New Roman" w:hAnsi="Arial" w:cs="Times New Roman"/>
              <w:szCs w:val="20"/>
            </w:rPr>
          </w:pPr>
          <w:r w:rsidRPr="00D74044">
            <w:rPr>
              <w:noProof/>
            </w:rPr>
            <w:drawing>
              <wp:inline distT="0" distB="0" distL="0" distR="0" wp14:anchorId="51FAE044" wp14:editId="2D68686B">
                <wp:extent cx="1291590" cy="350520"/>
                <wp:effectExtent l="0" t="0" r="3810" b="0"/>
                <wp:docPr id="2" name="Picture 2" descr="Dormitory Authority of NY Logo_288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itory Authority of NY Logo_288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590" cy="350520"/>
                        </a:xfrm>
                        <a:prstGeom prst="rect">
                          <a:avLst/>
                        </a:prstGeom>
                        <a:noFill/>
                        <a:ln>
                          <a:noFill/>
                        </a:ln>
                      </pic:spPr>
                    </pic:pic>
                  </a:graphicData>
                </a:graphic>
              </wp:inline>
            </w:drawing>
          </w:r>
        </w:p>
      </w:tc>
      <w:tc>
        <w:tcPr>
          <w:tcW w:w="3240" w:type="dxa"/>
          <w:tcBorders>
            <w:top w:val="single" w:sz="18" w:space="0" w:color="auto"/>
            <w:left w:val="nil"/>
            <w:bottom w:val="single" w:sz="18" w:space="0" w:color="auto"/>
            <w:right w:val="single" w:sz="18" w:space="0" w:color="auto"/>
          </w:tcBorders>
        </w:tcPr>
        <w:p w14:paraId="73491CB2" w14:textId="77777777" w:rsidR="00285F30" w:rsidRPr="00AD255C" w:rsidRDefault="00285F30" w:rsidP="00A91831">
          <w:pPr>
            <w:tabs>
              <w:tab w:val="center" w:pos="4320"/>
              <w:tab w:val="right" w:pos="8640"/>
            </w:tabs>
            <w:overflowPunct w:val="0"/>
            <w:autoSpaceDE w:val="0"/>
            <w:autoSpaceDN w:val="0"/>
            <w:adjustRightInd w:val="0"/>
            <w:textAlignment w:val="baseline"/>
            <w:rPr>
              <w:rFonts w:ascii="Arial" w:eastAsia="Times New Roman" w:hAnsi="Arial" w:cs="Times New Roman"/>
              <w:b/>
              <w:sz w:val="20"/>
              <w:szCs w:val="20"/>
            </w:rPr>
          </w:pPr>
        </w:p>
        <w:p w14:paraId="56DECF80" w14:textId="77777777" w:rsidR="00285F30" w:rsidRPr="00AD255C" w:rsidRDefault="00285F30" w:rsidP="00A91831">
          <w:pPr>
            <w:tabs>
              <w:tab w:val="center" w:pos="4320"/>
              <w:tab w:val="right" w:pos="8640"/>
            </w:tabs>
            <w:overflowPunct w:val="0"/>
            <w:autoSpaceDE w:val="0"/>
            <w:autoSpaceDN w:val="0"/>
            <w:adjustRightInd w:val="0"/>
            <w:textAlignment w:val="baseline"/>
            <w:rPr>
              <w:rFonts w:ascii="Arial" w:eastAsia="Times New Roman" w:hAnsi="Arial" w:cs="Times New Roman"/>
              <w:b/>
              <w:sz w:val="20"/>
              <w:szCs w:val="20"/>
            </w:rPr>
          </w:pPr>
          <w:r w:rsidRPr="00AD255C">
            <w:rPr>
              <w:rFonts w:ascii="Arial" w:eastAsia="Times New Roman" w:hAnsi="Arial" w:cs="Times New Roman"/>
              <w:b/>
              <w:sz w:val="20"/>
              <w:szCs w:val="20"/>
            </w:rPr>
            <w:t>Office of Construction</w:t>
          </w:r>
        </w:p>
        <w:p w14:paraId="3CCB3E7D" w14:textId="77777777" w:rsidR="00285F30" w:rsidRPr="00AD255C" w:rsidRDefault="00285F30" w:rsidP="00A91831">
          <w:pPr>
            <w:tabs>
              <w:tab w:val="center" w:pos="4320"/>
              <w:tab w:val="right" w:pos="8640"/>
            </w:tabs>
            <w:overflowPunct w:val="0"/>
            <w:autoSpaceDE w:val="0"/>
            <w:autoSpaceDN w:val="0"/>
            <w:adjustRightInd w:val="0"/>
            <w:textAlignment w:val="baseline"/>
            <w:rPr>
              <w:rFonts w:ascii="Arial" w:eastAsia="Times New Roman" w:hAnsi="Arial" w:cs="Times New Roman"/>
              <w:b/>
              <w:sz w:val="20"/>
              <w:szCs w:val="20"/>
            </w:rPr>
          </w:pPr>
        </w:p>
        <w:p w14:paraId="5C2904D8" w14:textId="77777777" w:rsidR="00285F30" w:rsidRPr="009453AC" w:rsidRDefault="00285F30" w:rsidP="00A91831">
          <w:pPr>
            <w:tabs>
              <w:tab w:val="center" w:pos="4320"/>
              <w:tab w:val="right" w:pos="8640"/>
            </w:tabs>
            <w:overflowPunct w:val="0"/>
            <w:autoSpaceDE w:val="0"/>
            <w:autoSpaceDN w:val="0"/>
            <w:adjustRightInd w:val="0"/>
            <w:textAlignment w:val="baseline"/>
            <w:rPr>
              <w:rFonts w:ascii="Arial" w:eastAsia="Times New Roman" w:hAnsi="Arial" w:cs="Times New Roman"/>
              <w:b/>
              <w:szCs w:val="20"/>
            </w:rPr>
          </w:pPr>
          <w:r w:rsidRPr="00AD255C">
            <w:rPr>
              <w:rFonts w:ascii="Arial" w:eastAsia="Times New Roman" w:hAnsi="Arial" w:cs="Times New Roman"/>
              <w:b/>
              <w:sz w:val="20"/>
              <w:szCs w:val="20"/>
            </w:rPr>
            <w:t>Code Compliance Department</w:t>
          </w:r>
        </w:p>
      </w:tc>
      <w:tc>
        <w:tcPr>
          <w:tcW w:w="4410" w:type="dxa"/>
          <w:tcBorders>
            <w:top w:val="single" w:sz="18" w:space="0" w:color="auto"/>
            <w:left w:val="nil"/>
            <w:bottom w:val="single" w:sz="18" w:space="0" w:color="auto"/>
            <w:right w:val="single" w:sz="18" w:space="0" w:color="auto"/>
          </w:tcBorders>
        </w:tcPr>
        <w:p w14:paraId="2CABBE97" w14:textId="77777777" w:rsidR="00285F30" w:rsidRDefault="00285F30" w:rsidP="00A91831">
          <w:pPr>
            <w:tabs>
              <w:tab w:val="center" w:pos="4320"/>
              <w:tab w:val="right" w:pos="8640"/>
            </w:tabs>
            <w:overflowPunct w:val="0"/>
            <w:autoSpaceDE w:val="0"/>
            <w:autoSpaceDN w:val="0"/>
            <w:adjustRightInd w:val="0"/>
            <w:textAlignment w:val="baseline"/>
            <w:rPr>
              <w:rFonts w:ascii="Arial" w:eastAsia="Times New Roman" w:hAnsi="Arial" w:cs="Times New Roman"/>
              <w:b/>
              <w:bCs/>
              <w:szCs w:val="20"/>
            </w:rPr>
          </w:pPr>
        </w:p>
        <w:p w14:paraId="53BB84D1" w14:textId="05596256" w:rsidR="00285F30" w:rsidRPr="00AD255C" w:rsidRDefault="00285F30" w:rsidP="00A91831">
          <w:pPr>
            <w:tabs>
              <w:tab w:val="center" w:pos="4320"/>
              <w:tab w:val="right" w:pos="8640"/>
            </w:tabs>
            <w:overflowPunct w:val="0"/>
            <w:autoSpaceDE w:val="0"/>
            <w:autoSpaceDN w:val="0"/>
            <w:adjustRightInd w:val="0"/>
            <w:textAlignment w:val="baseline"/>
            <w:rPr>
              <w:rFonts w:ascii="Arial" w:eastAsia="Times New Roman" w:hAnsi="Arial" w:cs="Times New Roman"/>
              <w:b/>
              <w:bCs/>
              <w:sz w:val="20"/>
              <w:szCs w:val="20"/>
            </w:rPr>
          </w:pPr>
          <w:r>
            <w:rPr>
              <w:rFonts w:ascii="Arial" w:eastAsia="Times New Roman" w:hAnsi="Arial" w:cs="Times New Roman"/>
              <w:b/>
              <w:bCs/>
              <w:sz w:val="20"/>
              <w:szCs w:val="20"/>
            </w:rPr>
            <w:t>Information on Vermiculite and Asbestos</w:t>
          </w:r>
        </w:p>
        <w:p w14:paraId="5BE31739" w14:textId="77777777" w:rsidR="00285F30" w:rsidRPr="00AD255C" w:rsidRDefault="00285F30" w:rsidP="00A91831">
          <w:pPr>
            <w:tabs>
              <w:tab w:val="center" w:pos="4320"/>
              <w:tab w:val="right" w:pos="8640"/>
            </w:tabs>
            <w:overflowPunct w:val="0"/>
            <w:autoSpaceDE w:val="0"/>
            <w:autoSpaceDN w:val="0"/>
            <w:adjustRightInd w:val="0"/>
            <w:textAlignment w:val="baseline"/>
            <w:rPr>
              <w:rFonts w:ascii="Arial" w:eastAsia="Times New Roman" w:hAnsi="Arial" w:cs="Times New Roman"/>
              <w:b/>
              <w:sz w:val="20"/>
              <w:szCs w:val="20"/>
            </w:rPr>
          </w:pPr>
        </w:p>
        <w:p w14:paraId="31FEC29F" w14:textId="5AE65F08" w:rsidR="00285F30" w:rsidRPr="00285F30" w:rsidRDefault="008B5E75" w:rsidP="00621C1E">
          <w:pPr>
            <w:tabs>
              <w:tab w:val="center" w:pos="4320"/>
              <w:tab w:val="right" w:pos="8640"/>
            </w:tabs>
            <w:overflowPunct w:val="0"/>
            <w:autoSpaceDE w:val="0"/>
            <w:autoSpaceDN w:val="0"/>
            <w:adjustRightInd w:val="0"/>
            <w:textAlignment w:val="baseline"/>
            <w:rPr>
              <w:rFonts w:ascii="Arial" w:eastAsia="Times New Roman" w:hAnsi="Arial" w:cs="Times New Roman"/>
              <w:b/>
              <w:sz w:val="20"/>
              <w:szCs w:val="20"/>
            </w:rPr>
          </w:pPr>
          <w:r>
            <w:rPr>
              <w:rFonts w:ascii="Arial" w:eastAsia="Times New Roman" w:hAnsi="Arial" w:cs="Times New Roman"/>
              <w:b/>
              <w:sz w:val="20"/>
              <w:szCs w:val="20"/>
            </w:rPr>
            <w:t>3</w:t>
          </w:r>
          <w:r w:rsidR="00285F30" w:rsidRPr="00285F30">
            <w:rPr>
              <w:rFonts w:ascii="Arial" w:eastAsia="Times New Roman" w:hAnsi="Arial" w:cs="Times New Roman"/>
              <w:b/>
              <w:sz w:val="20"/>
              <w:szCs w:val="20"/>
            </w:rPr>
            <w:t>/</w:t>
          </w:r>
          <w:r w:rsidR="00660E6D">
            <w:rPr>
              <w:rFonts w:ascii="Arial" w:eastAsia="Times New Roman" w:hAnsi="Arial" w:cs="Times New Roman"/>
              <w:b/>
              <w:sz w:val="20"/>
              <w:szCs w:val="20"/>
            </w:rPr>
            <w:t>1</w:t>
          </w:r>
          <w:r w:rsidR="00260654">
            <w:rPr>
              <w:rFonts w:ascii="Arial" w:eastAsia="Times New Roman" w:hAnsi="Arial" w:cs="Times New Roman"/>
              <w:b/>
              <w:sz w:val="20"/>
              <w:szCs w:val="20"/>
            </w:rPr>
            <w:t>7</w:t>
          </w:r>
          <w:r w:rsidR="00285F30" w:rsidRPr="00285F30">
            <w:rPr>
              <w:rFonts w:ascii="Arial" w:eastAsia="Times New Roman" w:hAnsi="Arial" w:cs="Times New Roman"/>
              <w:b/>
              <w:sz w:val="20"/>
              <w:szCs w:val="20"/>
            </w:rPr>
            <w:t>/</w:t>
          </w:r>
          <w:r>
            <w:rPr>
              <w:rFonts w:ascii="Arial" w:eastAsia="Times New Roman" w:hAnsi="Arial" w:cs="Times New Roman"/>
              <w:b/>
              <w:sz w:val="20"/>
              <w:szCs w:val="20"/>
            </w:rPr>
            <w:t>2020</w:t>
          </w:r>
        </w:p>
      </w:tc>
    </w:tr>
  </w:tbl>
  <w:p w14:paraId="2450DF13" w14:textId="77777777" w:rsidR="00591417" w:rsidRDefault="00591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A79"/>
    <w:rsid w:val="00044D83"/>
    <w:rsid w:val="00055A92"/>
    <w:rsid w:val="001C21EE"/>
    <w:rsid w:val="001D2097"/>
    <w:rsid w:val="00243A97"/>
    <w:rsid w:val="00250C81"/>
    <w:rsid w:val="00260654"/>
    <w:rsid w:val="00285F30"/>
    <w:rsid w:val="002913F2"/>
    <w:rsid w:val="002D061F"/>
    <w:rsid w:val="002D2B88"/>
    <w:rsid w:val="0037244A"/>
    <w:rsid w:val="003B6E77"/>
    <w:rsid w:val="003B7D63"/>
    <w:rsid w:val="00435F58"/>
    <w:rsid w:val="004D4F81"/>
    <w:rsid w:val="00572ECF"/>
    <w:rsid w:val="00585FA6"/>
    <w:rsid w:val="00591417"/>
    <w:rsid w:val="005B2A12"/>
    <w:rsid w:val="005C0870"/>
    <w:rsid w:val="005F3150"/>
    <w:rsid w:val="00621C1E"/>
    <w:rsid w:val="00660E6D"/>
    <w:rsid w:val="006B3A79"/>
    <w:rsid w:val="006D7243"/>
    <w:rsid w:val="007275D9"/>
    <w:rsid w:val="0073516F"/>
    <w:rsid w:val="00785A82"/>
    <w:rsid w:val="007D7330"/>
    <w:rsid w:val="00856CAF"/>
    <w:rsid w:val="008B5E75"/>
    <w:rsid w:val="008C30FD"/>
    <w:rsid w:val="00A35225"/>
    <w:rsid w:val="00A771A2"/>
    <w:rsid w:val="00AA0932"/>
    <w:rsid w:val="00AF0EC0"/>
    <w:rsid w:val="00B83405"/>
    <w:rsid w:val="00BF2F12"/>
    <w:rsid w:val="00C20E0F"/>
    <w:rsid w:val="00D67DE4"/>
    <w:rsid w:val="00DB6DF8"/>
    <w:rsid w:val="00DE01E7"/>
    <w:rsid w:val="00EC66DF"/>
    <w:rsid w:val="00F9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0DEED"/>
  <w15:docId w15:val="{8C0CF589-093A-4EA5-A881-28895B3B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A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417"/>
    <w:pPr>
      <w:tabs>
        <w:tab w:val="center" w:pos="4680"/>
        <w:tab w:val="right" w:pos="9360"/>
      </w:tabs>
    </w:pPr>
  </w:style>
  <w:style w:type="character" w:customStyle="1" w:styleId="HeaderChar">
    <w:name w:val="Header Char"/>
    <w:basedOn w:val="DefaultParagraphFont"/>
    <w:link w:val="Header"/>
    <w:uiPriority w:val="99"/>
    <w:rsid w:val="00591417"/>
    <w:rPr>
      <w:rFonts w:ascii="Calibri" w:hAnsi="Calibri" w:cs="Calibri"/>
    </w:rPr>
  </w:style>
  <w:style w:type="paragraph" w:styleId="Footer">
    <w:name w:val="footer"/>
    <w:basedOn w:val="Normal"/>
    <w:link w:val="FooterChar"/>
    <w:uiPriority w:val="99"/>
    <w:unhideWhenUsed/>
    <w:rsid w:val="00591417"/>
    <w:pPr>
      <w:tabs>
        <w:tab w:val="center" w:pos="4680"/>
        <w:tab w:val="right" w:pos="9360"/>
      </w:tabs>
    </w:pPr>
  </w:style>
  <w:style w:type="character" w:customStyle="1" w:styleId="FooterChar">
    <w:name w:val="Footer Char"/>
    <w:basedOn w:val="DefaultParagraphFont"/>
    <w:link w:val="Footer"/>
    <w:uiPriority w:val="99"/>
    <w:rsid w:val="00591417"/>
    <w:rPr>
      <w:rFonts w:ascii="Calibri" w:hAnsi="Calibri" w:cs="Calibri"/>
    </w:rPr>
  </w:style>
  <w:style w:type="paragraph" w:styleId="BalloonText">
    <w:name w:val="Balloon Text"/>
    <w:basedOn w:val="Normal"/>
    <w:link w:val="BalloonTextChar"/>
    <w:uiPriority w:val="99"/>
    <w:semiHidden/>
    <w:unhideWhenUsed/>
    <w:rsid w:val="00591417"/>
    <w:rPr>
      <w:rFonts w:ascii="Tahoma" w:hAnsi="Tahoma" w:cs="Tahoma"/>
      <w:sz w:val="16"/>
      <w:szCs w:val="16"/>
    </w:rPr>
  </w:style>
  <w:style w:type="character" w:customStyle="1" w:styleId="BalloonTextChar">
    <w:name w:val="Balloon Text Char"/>
    <w:basedOn w:val="DefaultParagraphFont"/>
    <w:link w:val="BalloonText"/>
    <w:uiPriority w:val="99"/>
    <w:semiHidden/>
    <w:rsid w:val="00591417"/>
    <w:rPr>
      <w:rFonts w:ascii="Tahoma" w:hAnsi="Tahoma" w:cs="Tahoma"/>
      <w:sz w:val="16"/>
      <w:szCs w:val="16"/>
    </w:rPr>
  </w:style>
  <w:style w:type="character" w:styleId="Hyperlink">
    <w:name w:val="Hyperlink"/>
    <w:basedOn w:val="DefaultParagraphFont"/>
    <w:uiPriority w:val="99"/>
    <w:unhideWhenUsed/>
    <w:rsid w:val="005F3150"/>
    <w:rPr>
      <w:color w:val="0000FF" w:themeColor="hyperlink"/>
      <w:u w:val="single"/>
    </w:rPr>
  </w:style>
  <w:style w:type="character" w:styleId="FollowedHyperlink">
    <w:name w:val="FollowedHyperlink"/>
    <w:basedOn w:val="DefaultParagraphFont"/>
    <w:uiPriority w:val="99"/>
    <w:semiHidden/>
    <w:unhideWhenUsed/>
    <w:rsid w:val="002D2B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54217">
      <w:bodyDiv w:val="1"/>
      <w:marLeft w:val="0"/>
      <w:marRight w:val="0"/>
      <w:marTop w:val="0"/>
      <w:marBottom w:val="0"/>
      <w:divBdr>
        <w:top w:val="none" w:sz="0" w:space="0" w:color="auto"/>
        <w:left w:val="none" w:sz="0" w:space="0" w:color="auto"/>
        <w:bottom w:val="none" w:sz="0" w:space="0" w:color="auto"/>
        <w:right w:val="none" w:sz="0" w:space="0" w:color="auto"/>
      </w:divBdr>
    </w:div>
    <w:div w:id="1403799407">
      <w:bodyDiv w:val="1"/>
      <w:marLeft w:val="0"/>
      <w:marRight w:val="0"/>
      <w:marTop w:val="0"/>
      <w:marBottom w:val="0"/>
      <w:divBdr>
        <w:top w:val="none" w:sz="0" w:space="0" w:color="auto"/>
        <w:left w:val="none" w:sz="0" w:space="0" w:color="auto"/>
        <w:bottom w:val="none" w:sz="0" w:space="0" w:color="auto"/>
        <w:right w:val="none" w:sz="0" w:space="0" w:color="auto"/>
      </w:divBdr>
    </w:div>
    <w:div w:id="1491797960">
      <w:bodyDiv w:val="1"/>
      <w:marLeft w:val="0"/>
      <w:marRight w:val="0"/>
      <w:marTop w:val="0"/>
      <w:marBottom w:val="0"/>
      <w:divBdr>
        <w:top w:val="none" w:sz="0" w:space="0" w:color="auto"/>
        <w:left w:val="none" w:sz="0" w:space="0" w:color="auto"/>
        <w:bottom w:val="none" w:sz="0" w:space="0" w:color="auto"/>
        <w:right w:val="none" w:sz="0" w:space="0" w:color="auto"/>
      </w:divBdr>
    </w:div>
    <w:div w:id="1671181609">
      <w:bodyDiv w:val="1"/>
      <w:marLeft w:val="0"/>
      <w:marRight w:val="0"/>
      <w:marTop w:val="0"/>
      <w:marBottom w:val="0"/>
      <w:divBdr>
        <w:top w:val="none" w:sz="0" w:space="0" w:color="auto"/>
        <w:left w:val="none" w:sz="0" w:space="0" w:color="auto"/>
        <w:bottom w:val="none" w:sz="0" w:space="0" w:color="auto"/>
        <w:right w:val="none" w:sz="0" w:space="0" w:color="auto"/>
      </w:divBdr>
    </w:div>
    <w:div w:id="20879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1" ma:contentTypeDescription="Create a new document." ma:contentTypeScope="" ma:versionID="2a07da87d29eefbaff78b84f2995825f">
  <xsd:schema xmlns:xsd="http://www.w3.org/2001/XMLSchema" xmlns:xs="http://www.w3.org/2001/XMLSchema" xmlns:p="http://schemas.microsoft.com/office/2006/metadata/properties" xmlns:ns2="2a5f03a7-f802-4dbb-9b4e-d93ffa2ff070" targetNamespace="http://schemas.microsoft.com/office/2006/metadata/properties" ma:root="true" ma:fieldsID="f71122b0fc91d52f31fd9ed154e29d84" ns2:_="">
    <xsd:import namespace="2a5f03a7-f802-4dbb-9b4e-d93ffa2ff0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f03a7-f802-4dbb-9b4e-d93ffa2ff0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a5f03a7-f802-4dbb-9b4e-d93ffa2ff070">C4KYU5ZSASZA-14-43</_dlc_DocId>
    <_dlc_DocIdUrl xmlns="2a5f03a7-f802-4dbb-9b4e-d93ffa2ff070">
      <Url>http://sp13web.delmar.dasny.org/construction/CodeCompliance/AAE/_layouts/15/DocIdRedir.aspx?ID=C4KYU5ZSASZA-14-43</Url>
      <Description>C4KYU5ZSASZA-14-43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717A-2E1B-4CFA-96CD-81B042FCB535}">
  <ds:schemaRefs>
    <ds:schemaRef ds:uri="http://schemas.microsoft.com/sharepoint/v3/contenttype/forms"/>
  </ds:schemaRefs>
</ds:datastoreItem>
</file>

<file path=customXml/itemProps2.xml><?xml version="1.0" encoding="utf-8"?>
<ds:datastoreItem xmlns:ds="http://schemas.openxmlformats.org/officeDocument/2006/customXml" ds:itemID="{CD9D41B2-9A82-4ADD-BDA0-6B9FE72BD927}">
  <ds:schemaRefs>
    <ds:schemaRef ds:uri="http://schemas.microsoft.com/sharepoint/events"/>
  </ds:schemaRefs>
</ds:datastoreItem>
</file>

<file path=customXml/itemProps3.xml><?xml version="1.0" encoding="utf-8"?>
<ds:datastoreItem xmlns:ds="http://schemas.openxmlformats.org/officeDocument/2006/customXml" ds:itemID="{D9FE6DDD-9B8E-4617-87AC-6B5E6B0B5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f03a7-f802-4dbb-9b4e-d93ffa2ff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C369A-472F-4802-9C80-CD868A6D68D6}">
  <ds:schemaRefs>
    <ds:schemaRef ds:uri="http://schemas.microsoft.com/office/2006/metadata/properties"/>
    <ds:schemaRef ds:uri="http://schemas.microsoft.com/office/infopath/2007/PartnerControls"/>
    <ds:schemaRef ds:uri="2a5f03a7-f802-4dbb-9b4e-d93ffa2ff070"/>
  </ds:schemaRefs>
</ds:datastoreItem>
</file>

<file path=customXml/itemProps5.xml><?xml version="1.0" encoding="utf-8"?>
<ds:datastoreItem xmlns:ds="http://schemas.openxmlformats.org/officeDocument/2006/customXml" ds:itemID="{04F215FC-12D4-4CCB-9B51-CC62B878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Dormitory Authority - State of New York</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Alonge, Christopher</dc:creator>
  <cp:lastModifiedBy>Alonge, Christopher</cp:lastModifiedBy>
  <cp:revision>3</cp:revision>
  <cp:lastPrinted>2020-03-16T19:29:00Z</cp:lastPrinted>
  <dcterms:created xsi:type="dcterms:W3CDTF">2020-03-17T12:49:00Z</dcterms:created>
  <dcterms:modified xsi:type="dcterms:W3CDTF">2020-03-17T12:50:00Z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0x0101006778D1DD7B78644B84EA4F6330768B35</vt:lpwstr>
  </property>
  <property fmtid="{D5CDD505-2E9C-101B-9397-08002B2CF9AE}" pid="3" name="_dlc_DocIdItemGuid">
    <vt:lpwstr>e27a7338-7992-4eaf-9357-a3decd81aeb3</vt:lpwstr>
  </property>
</Properties>
</file>